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62" w:rsidRPr="00AB4A62" w:rsidRDefault="00AB4A62" w:rsidP="00AB4A62">
      <w:pPr>
        <w:tabs>
          <w:tab w:val="left" w:pos="5670"/>
        </w:tabs>
        <w:spacing w:after="0" w:line="240" w:lineRule="auto"/>
        <w:jc w:val="right"/>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 xml:space="preserve">PATVIRTINTA </w:t>
      </w:r>
    </w:p>
    <w:p w:rsidR="00AB4A62" w:rsidRPr="00AB4A62" w:rsidRDefault="00AB4A62" w:rsidP="00AB4A62">
      <w:pPr>
        <w:tabs>
          <w:tab w:val="left" w:pos="5670"/>
        </w:tabs>
        <w:spacing w:after="0" w:line="240" w:lineRule="auto"/>
        <w:ind w:left="5182"/>
        <w:jc w:val="right"/>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Valstybės įmonės Lietuvos oro uostų</w:t>
      </w:r>
    </w:p>
    <w:p w:rsidR="00AB4A62" w:rsidRPr="00AB4A62" w:rsidRDefault="00AB4A62" w:rsidP="00AB4A62">
      <w:pPr>
        <w:tabs>
          <w:tab w:val="left" w:pos="5670"/>
        </w:tabs>
        <w:spacing w:after="0" w:line="240" w:lineRule="auto"/>
        <w:ind w:left="5182"/>
        <w:jc w:val="right"/>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 xml:space="preserve">generalinio direktoriaus  </w:t>
      </w:r>
    </w:p>
    <w:p w:rsidR="00AB4A62" w:rsidRPr="00AB4A62" w:rsidRDefault="00AE381C" w:rsidP="00AB4A62">
      <w:pPr>
        <w:tabs>
          <w:tab w:val="left" w:pos="5670"/>
        </w:tabs>
        <w:spacing w:after="0" w:line="240" w:lineRule="auto"/>
        <w:ind w:left="5182"/>
        <w:jc w:val="right"/>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2017  m. spalio 31</w:t>
      </w:r>
      <w:r w:rsidR="00AB4A62" w:rsidRPr="00AB4A62">
        <w:rPr>
          <w:rFonts w:ascii="Times New Roman" w:eastAsiaTheme="minorEastAsia" w:hAnsi="Times New Roman" w:cs="Times New Roman"/>
          <w:sz w:val="24"/>
          <w:szCs w:val="24"/>
          <w:lang w:eastAsia="lt-LT"/>
        </w:rPr>
        <w:t xml:space="preserve"> d. </w:t>
      </w:r>
    </w:p>
    <w:p w:rsidR="00AB4A62" w:rsidRPr="00AB4A62" w:rsidRDefault="00AB4A62" w:rsidP="00AB4A62">
      <w:pPr>
        <w:tabs>
          <w:tab w:val="left" w:pos="5670"/>
        </w:tabs>
        <w:spacing w:after="0" w:line="240" w:lineRule="auto"/>
        <w:ind w:left="5182"/>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 xml:space="preserve">                                                                                                                  įsakymu Nr. </w:t>
      </w:r>
      <w:r w:rsidR="00AE381C">
        <w:rPr>
          <w:rFonts w:ascii="Times New Roman" w:eastAsiaTheme="minorEastAsia" w:hAnsi="Times New Roman" w:cs="Times New Roman"/>
          <w:sz w:val="24"/>
          <w:szCs w:val="24"/>
          <w:lang w:eastAsia="lt-LT"/>
        </w:rPr>
        <w:t>1R-203</w:t>
      </w:r>
      <w:bookmarkStart w:id="0" w:name="_GoBack"/>
      <w:bookmarkEnd w:id="0"/>
      <w:r w:rsidRPr="00AB4A62">
        <w:rPr>
          <w:rFonts w:ascii="Times New Roman" w:eastAsiaTheme="minorEastAsia" w:hAnsi="Times New Roman" w:cs="Times New Roman"/>
          <w:sz w:val="24"/>
          <w:szCs w:val="24"/>
          <w:lang w:eastAsia="lt-LT"/>
        </w:rPr>
        <w:t xml:space="preserve">    </w:t>
      </w:r>
    </w:p>
    <w:p w:rsidR="00AB4A62" w:rsidRPr="00AB4A62" w:rsidRDefault="00AB4A62" w:rsidP="00AB4A62">
      <w:pPr>
        <w:tabs>
          <w:tab w:val="left" w:pos="5670"/>
        </w:tabs>
        <w:spacing w:after="0" w:line="240" w:lineRule="auto"/>
        <w:ind w:left="5182"/>
        <w:rPr>
          <w:rFonts w:ascii="Times New Roman" w:eastAsiaTheme="minorEastAsia" w:hAnsi="Times New Roman" w:cs="Times New Roman"/>
          <w:sz w:val="24"/>
          <w:szCs w:val="24"/>
          <w:lang w:eastAsia="lt-LT"/>
        </w:rPr>
      </w:pPr>
    </w:p>
    <w:p w:rsidR="00AB4A62" w:rsidRPr="00AB4A62" w:rsidRDefault="00AB4A62" w:rsidP="00AB4A62">
      <w:pPr>
        <w:tabs>
          <w:tab w:val="left" w:pos="5670"/>
        </w:tabs>
        <w:spacing w:after="0" w:line="240" w:lineRule="auto"/>
        <w:jc w:val="center"/>
        <w:rPr>
          <w:rFonts w:ascii="Times New Roman" w:hAnsi="Times New Roman" w:cs="Times New Roman"/>
          <w:b/>
        </w:rPr>
      </w:pPr>
      <w:r w:rsidRPr="00AB4A62">
        <w:rPr>
          <w:rFonts w:ascii="Times New Roman" w:hAnsi="Times New Roman" w:cs="Times New Roman"/>
          <w:b/>
        </w:rPr>
        <w:t xml:space="preserve">VALSTYBĖS ĮMONĖS LIETUVOS ORO UOSTAI KOVOS SU KORUPCIJA </w:t>
      </w:r>
    </w:p>
    <w:p w:rsidR="00AB4A62" w:rsidRPr="00AB4A62" w:rsidRDefault="00AB4A62" w:rsidP="00AB4A62">
      <w:pPr>
        <w:tabs>
          <w:tab w:val="left" w:pos="5670"/>
        </w:tabs>
        <w:spacing w:after="0" w:line="240" w:lineRule="auto"/>
        <w:jc w:val="center"/>
        <w:rPr>
          <w:rFonts w:ascii="Times New Roman" w:hAnsi="Times New Roman" w:cs="Times New Roman"/>
          <w:b/>
        </w:rPr>
      </w:pPr>
      <w:r w:rsidRPr="00AB4A62">
        <w:rPr>
          <w:rFonts w:ascii="Times New Roman" w:hAnsi="Times New Roman" w:cs="Times New Roman"/>
          <w:b/>
        </w:rPr>
        <w:t>PROGRAMOS ĮGYVENDINIMO 2017–2018 METŲ PRIEMONIŲ PLANAS</w:t>
      </w:r>
    </w:p>
    <w:p w:rsidR="00AB4A62" w:rsidRPr="00AB4A62" w:rsidRDefault="00AB4A62" w:rsidP="00AB4A62">
      <w:pPr>
        <w:tabs>
          <w:tab w:val="left" w:pos="5670"/>
        </w:tabs>
        <w:spacing w:after="0" w:line="240" w:lineRule="auto"/>
        <w:ind w:left="5182"/>
        <w:rPr>
          <w:rFonts w:ascii="Times New Roman" w:eastAsiaTheme="minorEastAsia" w:hAnsi="Times New Roman" w:cs="Times New Roman"/>
          <w:sz w:val="24"/>
          <w:szCs w:val="24"/>
          <w:lang w:eastAsia="lt-LT"/>
        </w:rPr>
      </w:pPr>
    </w:p>
    <w:tbl>
      <w:tblPr>
        <w:tblStyle w:val="TableGrid"/>
        <w:tblW w:w="14858" w:type="dxa"/>
        <w:tblLook w:val="04A0" w:firstRow="1" w:lastRow="0" w:firstColumn="1" w:lastColumn="0" w:noHBand="0" w:noVBand="1"/>
      </w:tblPr>
      <w:tblGrid>
        <w:gridCol w:w="1116"/>
        <w:gridCol w:w="4105"/>
        <w:gridCol w:w="33"/>
        <w:gridCol w:w="21"/>
        <w:gridCol w:w="43"/>
        <w:gridCol w:w="11"/>
        <w:gridCol w:w="3046"/>
        <w:gridCol w:w="121"/>
        <w:gridCol w:w="129"/>
        <w:gridCol w:w="21"/>
        <w:gridCol w:w="33"/>
        <w:gridCol w:w="2336"/>
        <w:gridCol w:w="68"/>
        <w:gridCol w:w="64"/>
        <w:gridCol w:w="97"/>
        <w:gridCol w:w="86"/>
        <w:gridCol w:w="3528"/>
      </w:tblGrid>
      <w:tr w:rsidR="00AB4A62" w:rsidRPr="00AB4A62" w:rsidTr="00D21175">
        <w:tc>
          <w:tcPr>
            <w:tcW w:w="14858" w:type="dxa"/>
            <w:gridSpan w:val="17"/>
          </w:tcPr>
          <w:p w:rsidR="00AB4A62" w:rsidRPr="00AB4A62" w:rsidRDefault="00AB4A62" w:rsidP="00AB4A62">
            <w:pPr>
              <w:jc w:val="both"/>
              <w:rPr>
                <w:rFonts w:ascii="Times New Roman" w:hAnsi="Times New Roman"/>
                <w:b/>
                <w:sz w:val="24"/>
                <w:szCs w:val="24"/>
              </w:rPr>
            </w:pPr>
            <w:r w:rsidRPr="00AB4A62">
              <w:rPr>
                <w:rFonts w:ascii="Times New Roman" w:hAnsi="Times New Roman"/>
                <w:b/>
                <w:sz w:val="24"/>
                <w:szCs w:val="24"/>
              </w:rPr>
              <w:t xml:space="preserve">TIKSLAS. </w:t>
            </w:r>
            <w:r w:rsidRPr="00AB4A62">
              <w:rPr>
                <w:rFonts w:ascii="Times New Roman" w:hAnsi="Times New Roman" w:cs="Times New Roman"/>
                <w:b/>
                <w:sz w:val="24"/>
                <w:szCs w:val="24"/>
              </w:rPr>
              <w:t>Užtikrinti ilgalaikę, veiksmingą ir kryptingą korupcijos prevencijos ir kontrolės sistemą VĮ Lietuvos oro uostai.</w:t>
            </w:r>
          </w:p>
        </w:tc>
      </w:tr>
      <w:tr w:rsidR="00AB4A62" w:rsidRPr="00AB4A62" w:rsidTr="00D21175">
        <w:tc>
          <w:tcPr>
            <w:tcW w:w="14858" w:type="dxa"/>
            <w:gridSpan w:val="17"/>
          </w:tcPr>
          <w:p w:rsidR="00AB4A62" w:rsidRPr="00AB4A62" w:rsidRDefault="00AB4A62" w:rsidP="00AB4A62">
            <w:pPr>
              <w:numPr>
                <w:ilvl w:val="1"/>
                <w:numId w:val="1"/>
              </w:numPr>
              <w:contextualSpacing/>
              <w:jc w:val="both"/>
              <w:rPr>
                <w:rFonts w:ascii="Times New Roman" w:hAnsi="Times New Roman"/>
                <w:sz w:val="24"/>
                <w:szCs w:val="24"/>
              </w:rPr>
            </w:pPr>
            <w:r w:rsidRPr="00AB4A62">
              <w:rPr>
                <w:rFonts w:ascii="Times New Roman" w:hAnsi="Times New Roman"/>
                <w:sz w:val="24"/>
                <w:szCs w:val="24"/>
              </w:rPr>
              <w:t xml:space="preserve">Uždavinys. </w:t>
            </w:r>
            <w:r w:rsidRPr="00AB4A62">
              <w:rPr>
                <w:rFonts w:ascii="Times New Roman" w:hAnsi="Times New Roman" w:cs="Times New Roman"/>
                <w:sz w:val="24"/>
                <w:szCs w:val="24"/>
              </w:rPr>
              <w:t>Atlikti efektyvų ir veiksmingą korupcijos pasireiškimo tikimybės nustatymą, taip mažinant korupcijos pasireiškimo tikimybę.</w:t>
            </w:r>
          </w:p>
        </w:tc>
      </w:tr>
      <w:tr w:rsidR="00AB4A62" w:rsidRPr="00AB4A62" w:rsidTr="00D21175">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Eil.  Nr. </w:t>
            </w:r>
          </w:p>
        </w:tc>
        <w:tc>
          <w:tcPr>
            <w:tcW w:w="4105" w:type="dxa"/>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Priemonė</w:t>
            </w:r>
          </w:p>
        </w:tc>
        <w:tc>
          <w:tcPr>
            <w:tcW w:w="3154"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Atsakingas vykdytojas</w:t>
            </w:r>
          </w:p>
        </w:tc>
        <w:tc>
          <w:tcPr>
            <w:tcW w:w="2640"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Įvykdymo terminas</w:t>
            </w:r>
          </w:p>
        </w:tc>
        <w:tc>
          <w:tcPr>
            <w:tcW w:w="3843"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Laukiamas rezultatas</w:t>
            </w:r>
          </w:p>
        </w:tc>
      </w:tr>
      <w:tr w:rsidR="00AB4A62" w:rsidRPr="00AB4A62" w:rsidTr="00D21175">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1.1.1.</w:t>
            </w:r>
          </w:p>
        </w:tc>
        <w:tc>
          <w:tcPr>
            <w:tcW w:w="4105"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Pasirinkti įmonės veiklos sritis korupcijos pasireiškimo tikimybei nustatyti.</w:t>
            </w:r>
          </w:p>
        </w:tc>
        <w:tc>
          <w:tcPr>
            <w:tcW w:w="3154"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640"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2018-06-31</w:t>
            </w:r>
          </w:p>
        </w:tc>
        <w:tc>
          <w:tcPr>
            <w:tcW w:w="384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Nustatytos sritys, kuriose bus atliekama korupcijos pasireiškimo tikimybė.</w:t>
            </w:r>
          </w:p>
        </w:tc>
      </w:tr>
      <w:tr w:rsidR="00AB4A62" w:rsidRPr="00AB4A62" w:rsidTr="00D21175">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1.1.2.</w:t>
            </w:r>
          </w:p>
        </w:tc>
        <w:tc>
          <w:tcPr>
            <w:tcW w:w="4105"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Nustatyti VĮ Lietuvos oro uostai korupcijos pasireiškimo tikimybę ir pateikti  išvadą apie atliktą korupcijos pasireiškimo tikimybės nustatymą Lietuvos Respublikos susisiekimo ministerijai.</w:t>
            </w:r>
          </w:p>
        </w:tc>
        <w:tc>
          <w:tcPr>
            <w:tcW w:w="3154"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640"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2018-09-01</w:t>
            </w:r>
          </w:p>
        </w:tc>
        <w:tc>
          <w:tcPr>
            <w:tcW w:w="384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Pateiktos išvados, kuriose nustatyta korupcijos pasireiškimo tikimybė.</w:t>
            </w:r>
          </w:p>
        </w:tc>
      </w:tr>
      <w:tr w:rsidR="00AB4A62" w:rsidRPr="00AB4A62" w:rsidTr="00D21175">
        <w:trPr>
          <w:trHeight w:val="416"/>
        </w:trPr>
        <w:tc>
          <w:tcPr>
            <w:tcW w:w="14858" w:type="dxa"/>
            <w:gridSpan w:val="17"/>
          </w:tcPr>
          <w:p w:rsidR="00AB4A62" w:rsidRPr="00AB4A62" w:rsidRDefault="00AB4A62" w:rsidP="00AB4A62">
            <w:pPr>
              <w:numPr>
                <w:ilvl w:val="1"/>
                <w:numId w:val="1"/>
              </w:numPr>
              <w:contextualSpacing/>
              <w:jc w:val="both"/>
              <w:rPr>
                <w:rFonts w:ascii="Times New Roman" w:hAnsi="Times New Roman"/>
                <w:sz w:val="24"/>
                <w:szCs w:val="24"/>
              </w:rPr>
            </w:pPr>
            <w:r w:rsidRPr="00AB4A62">
              <w:rPr>
                <w:rFonts w:ascii="Times New Roman" w:hAnsi="Times New Roman"/>
                <w:sz w:val="24"/>
                <w:szCs w:val="24"/>
              </w:rPr>
              <w:t xml:space="preserve">Uždavinys. </w:t>
            </w:r>
            <w:r w:rsidRPr="00AB4A62">
              <w:rPr>
                <w:rFonts w:ascii="Times New Roman" w:hAnsi="Times New Roman" w:cs="Times New Roman"/>
                <w:sz w:val="24"/>
                <w:szCs w:val="24"/>
              </w:rPr>
              <w:t>Užtikrinti, kad 2017 m. korupcijos pasireiškimo tikimybės nustatymo ir vertinimo išvadoje numatytos priemonės būtų įgyvendintos.</w:t>
            </w:r>
          </w:p>
        </w:tc>
      </w:tr>
      <w:tr w:rsidR="00AB4A62" w:rsidRPr="00AB4A62" w:rsidTr="00D21175">
        <w:trPr>
          <w:trHeight w:val="416"/>
        </w:trPr>
        <w:tc>
          <w:tcPr>
            <w:tcW w:w="1116" w:type="dxa"/>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1.2.1.</w:t>
            </w:r>
          </w:p>
        </w:tc>
        <w:tc>
          <w:tcPr>
            <w:tcW w:w="4138" w:type="dxa"/>
            <w:gridSpan w:val="2"/>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Organizuoti mokymus viešųjų pirkimų procedūras atliekantiems asmenims viešųjų bei privačių interesų derinimo bei korupcijos prevencijos temomis.</w:t>
            </w:r>
          </w:p>
        </w:tc>
        <w:tc>
          <w:tcPr>
            <w:tcW w:w="3242" w:type="dxa"/>
            <w:gridSpan w:val="5"/>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VĮ Lietuvos oro uostai Finansų departamento Viešųjų pirkimų skyrius, VĮ Lietuvos oro uostai Oro uostų </w:t>
            </w:r>
            <w:r w:rsidR="00D41B29">
              <w:rPr>
                <w:rFonts w:ascii="Times New Roman" w:hAnsi="Times New Roman"/>
                <w:sz w:val="24"/>
                <w:szCs w:val="24"/>
              </w:rPr>
              <w:t xml:space="preserve">saugos ir saugumo departamentas, </w:t>
            </w:r>
            <w:r w:rsidR="00D41B29" w:rsidRPr="00AB4A62">
              <w:rPr>
                <w:rFonts w:ascii="Times New Roman" w:hAnsi="Times New Roman"/>
                <w:sz w:val="24"/>
                <w:szCs w:val="24"/>
              </w:rPr>
              <w:t>VĮ Lietuvos oro uostai Organizacinio vystymo departamento Personalo skyrius</w:t>
            </w:r>
            <w:r w:rsidR="00D41B29">
              <w:rPr>
                <w:rFonts w:ascii="Times New Roman" w:hAnsi="Times New Roman"/>
                <w:sz w:val="24"/>
                <w:szCs w:val="24"/>
              </w:rPr>
              <w:t>.</w:t>
            </w:r>
          </w:p>
        </w:tc>
        <w:tc>
          <w:tcPr>
            <w:tcW w:w="2587" w:type="dxa"/>
            <w:gridSpan w:val="5"/>
            <w:shd w:val="clear" w:color="auto" w:fill="auto"/>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2018-12-31</w:t>
            </w:r>
          </w:p>
        </w:tc>
        <w:tc>
          <w:tcPr>
            <w:tcW w:w="3775"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Suorganizuoti mokymai. Darbuotojų, kurie dalyvavo mokymuose, skaičius, vienam darbuotojui skirtų mokymo valandų skaičius.</w:t>
            </w:r>
          </w:p>
        </w:tc>
      </w:tr>
      <w:tr w:rsidR="00AB4A62" w:rsidRPr="00AB4A62" w:rsidTr="00D21175">
        <w:trPr>
          <w:trHeight w:val="416"/>
        </w:trPr>
        <w:tc>
          <w:tcPr>
            <w:tcW w:w="1116" w:type="dxa"/>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1.2.2.</w:t>
            </w:r>
          </w:p>
        </w:tc>
        <w:tc>
          <w:tcPr>
            <w:tcW w:w="4138" w:type="dxa"/>
            <w:gridSpan w:val="2"/>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Techninių specifikacijų peržiūroms, vertinimams pasitelkti išorės ekspertus.</w:t>
            </w:r>
          </w:p>
        </w:tc>
        <w:tc>
          <w:tcPr>
            <w:tcW w:w="3242"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Finansų departamento Viešųjų pirkimų skyrius.</w:t>
            </w:r>
          </w:p>
        </w:tc>
        <w:tc>
          <w:tcPr>
            <w:tcW w:w="2587"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2018-12-31</w:t>
            </w:r>
          </w:p>
        </w:tc>
        <w:tc>
          <w:tcPr>
            <w:tcW w:w="3775" w:type="dxa"/>
            <w:gridSpan w:val="4"/>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Techninių specifikacijų vertinimų, kuriuos atliko išorės ekspertai, skaičius.</w:t>
            </w:r>
          </w:p>
        </w:tc>
      </w:tr>
      <w:tr w:rsidR="00AB4A62" w:rsidRPr="00AB4A62" w:rsidTr="00D21175">
        <w:trPr>
          <w:trHeight w:val="416"/>
        </w:trPr>
        <w:tc>
          <w:tcPr>
            <w:tcW w:w="1116" w:type="dxa"/>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lastRenderedPageBreak/>
              <w:t>1.2.3.</w:t>
            </w:r>
          </w:p>
        </w:tc>
        <w:tc>
          <w:tcPr>
            <w:tcW w:w="4138" w:type="dxa"/>
            <w:gridSpan w:val="2"/>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Periodiškai organizuoti viešųjų pirkimų sutarčių vykdymo atrankinius patikrinimus.</w:t>
            </w:r>
          </w:p>
        </w:tc>
        <w:tc>
          <w:tcPr>
            <w:tcW w:w="3242" w:type="dxa"/>
            <w:gridSpan w:val="5"/>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Finansų departamento Viešųjų pirkimų skyrius.</w:t>
            </w:r>
          </w:p>
        </w:tc>
        <w:tc>
          <w:tcPr>
            <w:tcW w:w="2587" w:type="dxa"/>
            <w:gridSpan w:val="5"/>
            <w:shd w:val="clear" w:color="auto" w:fill="auto"/>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2018-12-31</w:t>
            </w:r>
          </w:p>
        </w:tc>
        <w:tc>
          <w:tcPr>
            <w:tcW w:w="3775"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Atliktų viešųjų pirkimų sutarčių vykdymo atrankinių patikrinimų skaičius.</w:t>
            </w:r>
          </w:p>
        </w:tc>
      </w:tr>
      <w:tr w:rsidR="00AB4A62" w:rsidRPr="00AB4A62" w:rsidTr="00D21175">
        <w:trPr>
          <w:trHeight w:val="416"/>
        </w:trPr>
        <w:tc>
          <w:tcPr>
            <w:tcW w:w="1116" w:type="dxa"/>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1.2.4.</w:t>
            </w:r>
          </w:p>
        </w:tc>
        <w:tc>
          <w:tcPr>
            <w:tcW w:w="4138" w:type="dxa"/>
            <w:gridSpan w:val="2"/>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departamentui atliekant vidinę kokybės kontrolės veiklą teikti rekomendacijas standartizuoti atliekamas leidimų bei patekimo procedūras ir taip stengtis nustatyti vienodą praktiką visų filialų mastu.</w:t>
            </w:r>
          </w:p>
        </w:tc>
        <w:tc>
          <w:tcPr>
            <w:tcW w:w="3242" w:type="dxa"/>
            <w:gridSpan w:val="5"/>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departamento Saugos ir saugumo kokybės kontrolės ir mokymų skyrius.</w:t>
            </w:r>
          </w:p>
        </w:tc>
        <w:tc>
          <w:tcPr>
            <w:tcW w:w="2587" w:type="dxa"/>
            <w:gridSpan w:val="5"/>
            <w:shd w:val="clear" w:color="auto" w:fill="auto"/>
          </w:tcPr>
          <w:p w:rsidR="00AB4A62" w:rsidRPr="00AB4A62" w:rsidRDefault="00AB4A62" w:rsidP="00AB4A62">
            <w:pPr>
              <w:ind w:left="360"/>
              <w:contextualSpacing/>
              <w:jc w:val="center"/>
              <w:rPr>
                <w:rFonts w:ascii="Times New Roman" w:hAnsi="Times New Roman"/>
                <w:sz w:val="24"/>
                <w:szCs w:val="24"/>
              </w:rPr>
            </w:pPr>
            <w:r w:rsidRPr="00AB4A62">
              <w:rPr>
                <w:rFonts w:ascii="Times New Roman" w:hAnsi="Times New Roman"/>
                <w:sz w:val="24"/>
                <w:szCs w:val="24"/>
              </w:rPr>
              <w:t>2018-12-31</w:t>
            </w:r>
          </w:p>
        </w:tc>
        <w:tc>
          <w:tcPr>
            <w:tcW w:w="3775"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Atliekant vidinę kokybės kontrolę pateiktų rekomendacijų standartizuoti atliekamas leidimų bei patekimo procedūras skaičius.</w:t>
            </w:r>
          </w:p>
        </w:tc>
      </w:tr>
      <w:tr w:rsidR="00AB4A62" w:rsidRPr="00AB4A62" w:rsidTr="00D21175">
        <w:trPr>
          <w:trHeight w:val="416"/>
        </w:trPr>
        <w:tc>
          <w:tcPr>
            <w:tcW w:w="1116" w:type="dxa"/>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1.2.5.</w:t>
            </w:r>
          </w:p>
        </w:tc>
        <w:tc>
          <w:tcPr>
            <w:tcW w:w="4138" w:type="dxa"/>
            <w:gridSpan w:val="2"/>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Atlikti netikėtus naudojimosi suteiktais leidimais patikrinimus.</w:t>
            </w:r>
          </w:p>
        </w:tc>
        <w:tc>
          <w:tcPr>
            <w:tcW w:w="3242" w:type="dxa"/>
            <w:gridSpan w:val="5"/>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587" w:type="dxa"/>
            <w:gridSpan w:val="5"/>
            <w:shd w:val="clear" w:color="auto" w:fill="auto"/>
          </w:tcPr>
          <w:p w:rsidR="00AB4A62" w:rsidRPr="00AB4A62" w:rsidRDefault="00AB4A62" w:rsidP="00AB4A62">
            <w:pPr>
              <w:ind w:left="360"/>
              <w:contextualSpacing/>
              <w:jc w:val="center"/>
              <w:rPr>
                <w:rFonts w:ascii="Times New Roman" w:hAnsi="Times New Roman"/>
                <w:sz w:val="24"/>
                <w:szCs w:val="24"/>
              </w:rPr>
            </w:pPr>
            <w:r w:rsidRPr="00AB4A62">
              <w:rPr>
                <w:rFonts w:ascii="Times New Roman" w:hAnsi="Times New Roman"/>
                <w:sz w:val="24"/>
                <w:szCs w:val="24"/>
              </w:rPr>
              <w:t>2018-12-31</w:t>
            </w:r>
          </w:p>
        </w:tc>
        <w:tc>
          <w:tcPr>
            <w:tcW w:w="3775"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Atliktų netikėtų naudojimosi suteiktais leidimais patikrinimų skaičius. </w:t>
            </w:r>
          </w:p>
        </w:tc>
      </w:tr>
      <w:tr w:rsidR="00AB4A62" w:rsidRPr="00AB4A62" w:rsidTr="00D21175">
        <w:trPr>
          <w:trHeight w:val="416"/>
        </w:trPr>
        <w:tc>
          <w:tcPr>
            <w:tcW w:w="1116" w:type="dxa"/>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1.2.6.</w:t>
            </w:r>
          </w:p>
        </w:tc>
        <w:tc>
          <w:tcPr>
            <w:tcW w:w="4138" w:type="dxa"/>
            <w:gridSpan w:val="2"/>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Tobulinti vidinės kokybės kontrolės bei aviacijos saugumo priemonių patikrinimų veiklą ir patvirtinti šių vidaus kontrolės priemonių atlikimo tvarką (metodiką).</w:t>
            </w:r>
          </w:p>
        </w:tc>
        <w:tc>
          <w:tcPr>
            <w:tcW w:w="3242" w:type="dxa"/>
            <w:gridSpan w:val="5"/>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departamento Saugos ir saugumo kokybės kontrolės ir mokymų skyrius.</w:t>
            </w:r>
          </w:p>
        </w:tc>
        <w:tc>
          <w:tcPr>
            <w:tcW w:w="2587" w:type="dxa"/>
            <w:gridSpan w:val="5"/>
            <w:shd w:val="clear" w:color="auto" w:fill="auto"/>
          </w:tcPr>
          <w:p w:rsidR="00AB4A62" w:rsidRPr="00AB4A62" w:rsidRDefault="00AB4A62" w:rsidP="00AB4A62">
            <w:pPr>
              <w:ind w:left="360"/>
              <w:contextualSpacing/>
              <w:jc w:val="center"/>
              <w:rPr>
                <w:rFonts w:ascii="Times New Roman" w:hAnsi="Times New Roman"/>
                <w:sz w:val="24"/>
                <w:szCs w:val="24"/>
              </w:rPr>
            </w:pPr>
            <w:r w:rsidRPr="00AB4A62">
              <w:rPr>
                <w:rFonts w:ascii="Times New Roman" w:hAnsi="Times New Roman"/>
                <w:sz w:val="24"/>
                <w:szCs w:val="24"/>
              </w:rPr>
              <w:t>2018-12-31</w:t>
            </w:r>
          </w:p>
        </w:tc>
        <w:tc>
          <w:tcPr>
            <w:tcW w:w="3775"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Parengtas ir patvirtintas vidinės kokybės kontrolės bei aviacijos saugumo priemonių patikrinimų veiklos atlikimo tvarkos aprašas (metodika).</w:t>
            </w:r>
          </w:p>
        </w:tc>
      </w:tr>
      <w:tr w:rsidR="00AB4A62" w:rsidRPr="00AB4A62" w:rsidTr="00D21175">
        <w:trPr>
          <w:trHeight w:val="416"/>
        </w:trPr>
        <w:tc>
          <w:tcPr>
            <w:tcW w:w="14858" w:type="dxa"/>
            <w:gridSpan w:val="17"/>
            <w:shd w:val="clear" w:color="auto" w:fill="auto"/>
          </w:tcPr>
          <w:p w:rsidR="00AB4A62" w:rsidRPr="00AB4A62" w:rsidRDefault="00AB4A62" w:rsidP="00AB4A62">
            <w:pPr>
              <w:jc w:val="both"/>
              <w:rPr>
                <w:rFonts w:ascii="Times New Roman" w:hAnsi="Times New Roman" w:cs="Times New Roman"/>
                <w:sz w:val="24"/>
                <w:szCs w:val="24"/>
              </w:rPr>
            </w:pPr>
            <w:r w:rsidRPr="00AB4A62">
              <w:rPr>
                <w:rFonts w:ascii="Times New Roman" w:hAnsi="Times New Roman"/>
                <w:sz w:val="24"/>
                <w:szCs w:val="24"/>
              </w:rPr>
              <w:t>1.3. Uždavinys. Įgyvendinti Programą ir jos įgyvendinimo 2017–2018 m. priemonių planą, nustatant terminus, konkrečius veiksmus ir už konkrečią priemonę atsakingus vykdytojus;</w:t>
            </w:r>
          </w:p>
        </w:tc>
      </w:tr>
      <w:tr w:rsidR="00AB4A62" w:rsidRPr="00AB4A62" w:rsidTr="00D21175">
        <w:trPr>
          <w:trHeight w:val="416"/>
        </w:trPr>
        <w:tc>
          <w:tcPr>
            <w:tcW w:w="1116" w:type="dxa"/>
          </w:tcPr>
          <w:p w:rsidR="00AB4A62" w:rsidRPr="00AB4A62" w:rsidRDefault="00AB4A62" w:rsidP="00AB4A62">
            <w:pPr>
              <w:numPr>
                <w:ilvl w:val="2"/>
                <w:numId w:val="1"/>
              </w:numPr>
              <w:contextualSpacing/>
              <w:jc w:val="both"/>
              <w:rPr>
                <w:rFonts w:ascii="Times New Roman" w:hAnsi="Times New Roman"/>
                <w:sz w:val="24"/>
                <w:szCs w:val="24"/>
              </w:rPr>
            </w:pPr>
          </w:p>
        </w:tc>
        <w:tc>
          <w:tcPr>
            <w:tcW w:w="4202"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Peržiūrėti Programą ir jos įgyvendinimo 2017–2018 m. priemonių planą bei, esant poreikiui, ją patikslinti bei pateikti pasiūlymus dėl </w:t>
            </w:r>
            <w:r w:rsidRPr="00AB4A62">
              <w:rPr>
                <w:rFonts w:ascii="Times New Roman" w:hAnsi="Times New Roman" w:cs="Times New Roman"/>
                <w:sz w:val="24"/>
                <w:szCs w:val="24"/>
              </w:rPr>
              <w:t>Susisiekimo ministro patvirtintos programos ir priemonių plano</w:t>
            </w:r>
            <w:r w:rsidRPr="00AB4A62">
              <w:rPr>
                <w:rFonts w:ascii="Times New Roman" w:hAnsi="Times New Roman"/>
                <w:sz w:val="24"/>
                <w:szCs w:val="24"/>
              </w:rPr>
              <w:t xml:space="preserve"> </w:t>
            </w:r>
            <w:r w:rsidRPr="00AB4A62">
              <w:rPr>
                <w:rFonts w:ascii="Times New Roman" w:hAnsi="Times New Roman" w:cs="Times New Roman"/>
                <w:sz w:val="24"/>
                <w:szCs w:val="24"/>
              </w:rPr>
              <w:t>tikslinimo.</w:t>
            </w:r>
          </w:p>
        </w:tc>
        <w:tc>
          <w:tcPr>
            <w:tcW w:w="3307" w:type="dxa"/>
            <w:gridSpan w:val="4"/>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522" w:type="dxa"/>
            <w:gridSpan w:val="5"/>
            <w:shd w:val="clear" w:color="auto" w:fill="auto"/>
          </w:tcPr>
          <w:p w:rsidR="00AB4A62" w:rsidRPr="00AB4A62" w:rsidRDefault="00AB4A62" w:rsidP="00AB4A62">
            <w:pPr>
              <w:ind w:left="360"/>
              <w:contextualSpacing/>
              <w:jc w:val="center"/>
              <w:rPr>
                <w:rFonts w:ascii="Times New Roman" w:hAnsi="Times New Roman"/>
                <w:sz w:val="24"/>
                <w:szCs w:val="24"/>
              </w:rPr>
            </w:pPr>
            <w:r w:rsidRPr="00AB4A62">
              <w:rPr>
                <w:rFonts w:ascii="Times New Roman" w:hAnsi="Times New Roman"/>
                <w:sz w:val="24"/>
                <w:szCs w:val="24"/>
              </w:rPr>
              <w:t>2018-01-01</w:t>
            </w:r>
          </w:p>
        </w:tc>
        <w:tc>
          <w:tcPr>
            <w:tcW w:w="3711" w:type="dxa"/>
            <w:gridSpan w:val="3"/>
            <w:shd w:val="clear" w:color="auto" w:fill="auto"/>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Patikslinta Programa ir jos įgyvendinimo 2017–2018 m. priemonių planas bei pateikti pasiūlymai dėl </w:t>
            </w:r>
            <w:r w:rsidRPr="00AB4A62">
              <w:rPr>
                <w:rFonts w:ascii="Times New Roman" w:hAnsi="Times New Roman" w:cs="Times New Roman"/>
                <w:sz w:val="24"/>
                <w:szCs w:val="24"/>
              </w:rPr>
              <w:t>Susisiekimo ministro patvirtintos programos ir priemonių plano</w:t>
            </w:r>
            <w:r w:rsidRPr="00AB4A62">
              <w:rPr>
                <w:rFonts w:ascii="Times New Roman" w:hAnsi="Times New Roman"/>
                <w:sz w:val="24"/>
                <w:szCs w:val="24"/>
              </w:rPr>
              <w:t xml:space="preserve"> </w:t>
            </w:r>
            <w:r w:rsidRPr="00AB4A62">
              <w:rPr>
                <w:rFonts w:ascii="Times New Roman" w:hAnsi="Times New Roman" w:cs="Times New Roman"/>
                <w:sz w:val="24"/>
                <w:szCs w:val="24"/>
              </w:rPr>
              <w:t>tikslinimo.</w:t>
            </w:r>
          </w:p>
        </w:tc>
      </w:tr>
      <w:tr w:rsidR="00AB4A62" w:rsidRPr="00AB4A62" w:rsidTr="00D21175">
        <w:trPr>
          <w:trHeight w:val="416"/>
        </w:trPr>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1.3.2.</w:t>
            </w:r>
          </w:p>
        </w:tc>
        <w:tc>
          <w:tcPr>
            <w:tcW w:w="4202" w:type="dxa"/>
            <w:gridSpan w:val="4"/>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Įgyvendinti Programoje ir jos įgyvendinimo 2017–2018 m. priemonių plane bei </w:t>
            </w:r>
            <w:r w:rsidRPr="00AB4A62">
              <w:rPr>
                <w:rFonts w:ascii="Times New Roman" w:hAnsi="Times New Roman" w:cs="Times New Roman"/>
                <w:sz w:val="24"/>
                <w:szCs w:val="24"/>
              </w:rPr>
              <w:t>Susisiekimo ministro patvirtintos programos įgyvendinimo priemonių plane numatytas priemones.</w:t>
            </w:r>
          </w:p>
        </w:tc>
        <w:tc>
          <w:tcPr>
            <w:tcW w:w="3307" w:type="dxa"/>
            <w:gridSpan w:val="4"/>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522" w:type="dxa"/>
            <w:gridSpan w:val="5"/>
          </w:tcPr>
          <w:p w:rsidR="00AB4A62" w:rsidRPr="00AB4A62" w:rsidRDefault="00AB4A62" w:rsidP="00AB4A62">
            <w:pPr>
              <w:ind w:left="360"/>
              <w:contextualSpacing/>
              <w:jc w:val="center"/>
              <w:rPr>
                <w:rFonts w:ascii="Times New Roman" w:hAnsi="Times New Roman"/>
                <w:sz w:val="24"/>
                <w:szCs w:val="24"/>
              </w:rPr>
            </w:pPr>
            <w:r w:rsidRPr="00AB4A62">
              <w:rPr>
                <w:rFonts w:ascii="Times New Roman" w:hAnsi="Times New Roman"/>
                <w:sz w:val="24"/>
                <w:szCs w:val="24"/>
              </w:rPr>
              <w:t>2018-01-10</w:t>
            </w:r>
          </w:p>
        </w:tc>
        <w:tc>
          <w:tcPr>
            <w:tcW w:w="3711" w:type="dxa"/>
            <w:gridSpan w:val="3"/>
          </w:tcPr>
          <w:p w:rsidR="00AB4A62" w:rsidRPr="00AB4A62" w:rsidRDefault="00AB4A62" w:rsidP="00AB4A62">
            <w:pPr>
              <w:jc w:val="both"/>
              <w:rPr>
                <w:rFonts w:ascii="Times New Roman" w:hAnsi="Times New Roman" w:cs="Times New Roman"/>
                <w:sz w:val="24"/>
                <w:szCs w:val="24"/>
              </w:rPr>
            </w:pPr>
            <w:r w:rsidRPr="00AB4A62">
              <w:rPr>
                <w:rFonts w:ascii="Times New Roman" w:hAnsi="Times New Roman"/>
                <w:sz w:val="24"/>
                <w:szCs w:val="24"/>
              </w:rPr>
              <w:t xml:space="preserve">Pateikta informacija apie </w:t>
            </w:r>
            <w:r w:rsidRPr="00AB4A62">
              <w:rPr>
                <w:rFonts w:ascii="Times New Roman" w:hAnsi="Times New Roman" w:cs="Times New Roman"/>
                <w:sz w:val="24"/>
                <w:szCs w:val="24"/>
              </w:rPr>
              <w:t>Susisiekimo ministro patvirtintos programos įgyvendinimo priemonių plane numatytų priemonių įvykdymo rezultatus.</w:t>
            </w:r>
          </w:p>
        </w:tc>
      </w:tr>
      <w:tr w:rsidR="00AB4A62" w:rsidRPr="00AB4A62" w:rsidTr="00D21175">
        <w:trPr>
          <w:trHeight w:val="416"/>
        </w:trPr>
        <w:tc>
          <w:tcPr>
            <w:tcW w:w="14858" w:type="dxa"/>
            <w:gridSpan w:val="17"/>
          </w:tcPr>
          <w:p w:rsidR="00AB4A62" w:rsidRPr="00AB4A62" w:rsidRDefault="00AB4A62" w:rsidP="00AB4A62">
            <w:pPr>
              <w:numPr>
                <w:ilvl w:val="1"/>
                <w:numId w:val="2"/>
              </w:numPr>
              <w:contextualSpacing/>
              <w:jc w:val="both"/>
              <w:rPr>
                <w:rFonts w:ascii="Times New Roman" w:hAnsi="Times New Roman"/>
                <w:sz w:val="24"/>
                <w:szCs w:val="24"/>
              </w:rPr>
            </w:pPr>
            <w:r w:rsidRPr="00AB4A62">
              <w:rPr>
                <w:rFonts w:ascii="Times New Roman" w:hAnsi="Times New Roman"/>
                <w:sz w:val="24"/>
                <w:szCs w:val="24"/>
              </w:rPr>
              <w:t xml:space="preserve"> Uždavinys. Viešinti korupcijos prevencijos srityje priimamus sprendimus, taip didinant visuomenės pasitikėjimą.</w:t>
            </w:r>
          </w:p>
        </w:tc>
      </w:tr>
      <w:tr w:rsidR="00AB4A62" w:rsidRPr="00AB4A62" w:rsidTr="00D21175">
        <w:trPr>
          <w:trHeight w:val="1676"/>
        </w:trPr>
        <w:tc>
          <w:tcPr>
            <w:tcW w:w="1116" w:type="dxa"/>
          </w:tcPr>
          <w:p w:rsidR="00AB4A62" w:rsidRPr="00AB4A62" w:rsidRDefault="00AB4A62" w:rsidP="00AB4A62">
            <w:pPr>
              <w:ind w:left="360"/>
              <w:contextualSpacing/>
              <w:jc w:val="both"/>
              <w:rPr>
                <w:rFonts w:ascii="Times New Roman" w:hAnsi="Times New Roman"/>
                <w:sz w:val="24"/>
                <w:szCs w:val="24"/>
              </w:rPr>
            </w:pPr>
            <w:r w:rsidRPr="00AB4A62">
              <w:rPr>
                <w:rFonts w:ascii="Times New Roman" w:hAnsi="Times New Roman"/>
                <w:sz w:val="24"/>
                <w:szCs w:val="24"/>
              </w:rPr>
              <w:lastRenderedPageBreak/>
              <w:t>1.4.1.</w:t>
            </w:r>
          </w:p>
        </w:tc>
        <w:tc>
          <w:tcPr>
            <w:tcW w:w="4159" w:type="dxa"/>
            <w:gridSpan w:val="3"/>
          </w:tcPr>
          <w:p w:rsidR="00AB4A62" w:rsidRPr="00AB4A62" w:rsidRDefault="00AB4A62" w:rsidP="00AB4A62">
            <w:pPr>
              <w:contextualSpacing/>
              <w:jc w:val="both"/>
              <w:rPr>
                <w:rFonts w:ascii="Times New Roman" w:hAnsi="Times New Roman"/>
                <w:sz w:val="24"/>
                <w:szCs w:val="24"/>
              </w:rPr>
            </w:pPr>
            <w:r w:rsidRPr="00AB4A62">
              <w:rPr>
                <w:rFonts w:ascii="Times New Roman" w:hAnsi="Times New Roman"/>
                <w:sz w:val="24"/>
                <w:szCs w:val="24"/>
              </w:rPr>
              <w:t>Viešinti veiklą, susijusią su korupcijos prevencija, parengiant pranešimus.</w:t>
            </w:r>
          </w:p>
        </w:tc>
        <w:tc>
          <w:tcPr>
            <w:tcW w:w="3371" w:type="dxa"/>
            <w:gridSpan w:val="6"/>
          </w:tcPr>
          <w:p w:rsidR="00AB4A62" w:rsidRPr="00AB4A62" w:rsidRDefault="00AB4A62" w:rsidP="00AB4A62">
            <w:pPr>
              <w:contextualSpacing/>
              <w:jc w:val="both"/>
              <w:rPr>
                <w:rFonts w:ascii="Times New Roman" w:hAnsi="Times New Roman"/>
                <w:sz w:val="24"/>
                <w:szCs w:val="24"/>
              </w:rPr>
            </w:pPr>
            <w:r w:rsidRPr="00AB4A62">
              <w:rPr>
                <w:rFonts w:ascii="Times New Roman" w:hAnsi="Times New Roman"/>
                <w:sz w:val="24"/>
                <w:szCs w:val="24"/>
              </w:rPr>
              <w:t>VĮ Lietuvos oro uostai Strateginės komunikacijos skyrius, VĮ Lietuvos oro uostai Oro uostų saugos ir saugumo departamentas.</w:t>
            </w:r>
          </w:p>
        </w:tc>
        <w:tc>
          <w:tcPr>
            <w:tcW w:w="2598" w:type="dxa"/>
            <w:gridSpan w:val="5"/>
          </w:tcPr>
          <w:p w:rsidR="00AB4A62" w:rsidRPr="00AB4A62" w:rsidRDefault="00AB4A62" w:rsidP="00AB4A62">
            <w:pPr>
              <w:contextualSpacing/>
              <w:jc w:val="center"/>
              <w:rPr>
                <w:rFonts w:ascii="Times New Roman" w:hAnsi="Times New Roman"/>
                <w:sz w:val="24"/>
                <w:szCs w:val="24"/>
              </w:rPr>
            </w:pPr>
            <w:r w:rsidRPr="00AB4A62">
              <w:rPr>
                <w:rFonts w:ascii="Times New Roman" w:hAnsi="Times New Roman"/>
                <w:sz w:val="24"/>
                <w:szCs w:val="24"/>
              </w:rPr>
              <w:t>2017-12-31</w:t>
            </w:r>
          </w:p>
          <w:p w:rsidR="00AB4A62" w:rsidRPr="00AB4A62" w:rsidRDefault="00AB4A62" w:rsidP="00AB4A62">
            <w:pPr>
              <w:contextualSpacing/>
              <w:jc w:val="center"/>
              <w:rPr>
                <w:rFonts w:ascii="Times New Roman" w:hAnsi="Times New Roman"/>
                <w:sz w:val="24"/>
                <w:szCs w:val="24"/>
              </w:rPr>
            </w:pPr>
            <w:r w:rsidRPr="00AB4A62">
              <w:rPr>
                <w:rFonts w:ascii="Times New Roman" w:hAnsi="Times New Roman"/>
                <w:sz w:val="24"/>
                <w:szCs w:val="24"/>
              </w:rPr>
              <w:t>2018-12-31</w:t>
            </w:r>
          </w:p>
        </w:tc>
        <w:tc>
          <w:tcPr>
            <w:tcW w:w="3614" w:type="dxa"/>
            <w:gridSpan w:val="2"/>
          </w:tcPr>
          <w:p w:rsidR="00AB4A62" w:rsidRPr="00AB4A62" w:rsidRDefault="00AB4A62" w:rsidP="00AB4A62">
            <w:pPr>
              <w:contextualSpacing/>
              <w:jc w:val="both"/>
              <w:rPr>
                <w:rFonts w:ascii="Times New Roman" w:hAnsi="Times New Roman"/>
                <w:sz w:val="24"/>
                <w:szCs w:val="24"/>
              </w:rPr>
            </w:pPr>
            <w:r w:rsidRPr="00AB4A62">
              <w:rPr>
                <w:rFonts w:ascii="Times New Roman" w:hAnsi="Times New Roman"/>
                <w:sz w:val="24"/>
                <w:szCs w:val="24"/>
              </w:rPr>
              <w:t>Ne mažiau kaip 5 pranešimai paskelbti VĮ Lietuvos oro uostai interneto svetainėje apie veiklą nukreiptą prieš korupciją.</w:t>
            </w:r>
          </w:p>
        </w:tc>
      </w:tr>
      <w:tr w:rsidR="00AB4A62" w:rsidRPr="00AB4A62" w:rsidTr="00D21175">
        <w:trPr>
          <w:trHeight w:val="1676"/>
        </w:trPr>
        <w:tc>
          <w:tcPr>
            <w:tcW w:w="1116" w:type="dxa"/>
          </w:tcPr>
          <w:p w:rsidR="00AB4A62" w:rsidRPr="00AB4A62" w:rsidRDefault="00AB4A62" w:rsidP="00AB4A62">
            <w:pPr>
              <w:ind w:left="360"/>
              <w:contextualSpacing/>
              <w:jc w:val="both"/>
              <w:rPr>
                <w:rFonts w:ascii="Times New Roman" w:hAnsi="Times New Roman"/>
                <w:sz w:val="24"/>
                <w:szCs w:val="24"/>
              </w:rPr>
            </w:pPr>
            <w:r w:rsidRPr="00AB4A62">
              <w:rPr>
                <w:rFonts w:ascii="Times New Roman" w:hAnsi="Times New Roman"/>
                <w:sz w:val="24"/>
                <w:szCs w:val="24"/>
              </w:rPr>
              <w:t>1.4.2.</w:t>
            </w:r>
          </w:p>
        </w:tc>
        <w:tc>
          <w:tcPr>
            <w:tcW w:w="4159" w:type="dxa"/>
            <w:gridSpan w:val="3"/>
          </w:tcPr>
          <w:p w:rsidR="00AB4A62" w:rsidRPr="00AB4A62" w:rsidRDefault="00AB4A62" w:rsidP="00AB4A62">
            <w:pPr>
              <w:contextualSpacing/>
              <w:jc w:val="both"/>
              <w:rPr>
                <w:rFonts w:ascii="Times New Roman" w:hAnsi="Times New Roman"/>
                <w:sz w:val="24"/>
                <w:szCs w:val="24"/>
              </w:rPr>
            </w:pPr>
            <w:r w:rsidRPr="00AB4A62">
              <w:rPr>
                <w:rFonts w:ascii="Times New Roman" w:hAnsi="Times New Roman"/>
                <w:sz w:val="24"/>
                <w:szCs w:val="24"/>
              </w:rPr>
              <w:t>Peržiūrėti VĮ Lietuvos oro uostų savikontrolės sistemos naudojimo tvarkos aprašą ir, esant poreikiui, jį tobulinti.</w:t>
            </w:r>
          </w:p>
        </w:tc>
        <w:tc>
          <w:tcPr>
            <w:tcW w:w="3371" w:type="dxa"/>
            <w:gridSpan w:val="6"/>
          </w:tcPr>
          <w:p w:rsidR="00AB4A62" w:rsidRPr="00AB4A62" w:rsidRDefault="00AB4A62" w:rsidP="00AB4A62">
            <w:pPr>
              <w:contextualSpacing/>
              <w:jc w:val="both"/>
              <w:rPr>
                <w:rFonts w:ascii="Times New Roman" w:hAnsi="Times New Roman"/>
                <w:sz w:val="24"/>
                <w:szCs w:val="24"/>
              </w:rPr>
            </w:pPr>
            <w:r w:rsidRPr="00AB4A62">
              <w:rPr>
                <w:rFonts w:ascii="Times New Roman" w:hAnsi="Times New Roman"/>
                <w:sz w:val="24"/>
                <w:szCs w:val="24"/>
              </w:rPr>
              <w:t>VĮ Lietuvos oro uostai Oro uostų saugos ir saugumo departamentas, VĮ Lietuvos oro uostai Teisės skyrius.</w:t>
            </w:r>
          </w:p>
        </w:tc>
        <w:tc>
          <w:tcPr>
            <w:tcW w:w="2598" w:type="dxa"/>
            <w:gridSpan w:val="5"/>
          </w:tcPr>
          <w:p w:rsidR="00AB4A62" w:rsidRPr="00AB4A62" w:rsidRDefault="00AB4A62" w:rsidP="00AB4A62">
            <w:pPr>
              <w:contextualSpacing/>
              <w:jc w:val="center"/>
              <w:rPr>
                <w:rFonts w:ascii="Times New Roman" w:hAnsi="Times New Roman"/>
                <w:sz w:val="24"/>
                <w:szCs w:val="24"/>
              </w:rPr>
            </w:pPr>
            <w:r w:rsidRPr="00AB4A62">
              <w:rPr>
                <w:rFonts w:ascii="Times New Roman" w:hAnsi="Times New Roman"/>
                <w:sz w:val="24"/>
                <w:szCs w:val="24"/>
              </w:rPr>
              <w:t>2018-12-31</w:t>
            </w:r>
          </w:p>
        </w:tc>
        <w:tc>
          <w:tcPr>
            <w:tcW w:w="3614" w:type="dxa"/>
            <w:gridSpan w:val="2"/>
          </w:tcPr>
          <w:p w:rsidR="00AB4A62" w:rsidRPr="00AB4A62" w:rsidRDefault="00AB4A62" w:rsidP="00AB4A62">
            <w:pPr>
              <w:contextualSpacing/>
              <w:jc w:val="both"/>
              <w:rPr>
                <w:rFonts w:ascii="Times New Roman" w:hAnsi="Times New Roman"/>
                <w:sz w:val="24"/>
                <w:szCs w:val="24"/>
              </w:rPr>
            </w:pPr>
            <w:r w:rsidRPr="00AB4A62">
              <w:rPr>
                <w:rFonts w:ascii="Times New Roman" w:hAnsi="Times New Roman"/>
                <w:sz w:val="24"/>
                <w:szCs w:val="24"/>
              </w:rPr>
              <w:t>Peržiūrėtas ir, esant poreikiui, patobulintas teisės aktas.</w:t>
            </w:r>
          </w:p>
        </w:tc>
      </w:tr>
      <w:tr w:rsidR="00AB4A62" w:rsidRPr="00AB4A62" w:rsidTr="00D21175">
        <w:trPr>
          <w:trHeight w:val="416"/>
        </w:trPr>
        <w:tc>
          <w:tcPr>
            <w:tcW w:w="14858" w:type="dxa"/>
            <w:gridSpan w:val="17"/>
          </w:tcPr>
          <w:p w:rsidR="00AB4A62" w:rsidRPr="00AB4A62" w:rsidRDefault="00AB4A62" w:rsidP="00AB4A62">
            <w:pPr>
              <w:numPr>
                <w:ilvl w:val="1"/>
                <w:numId w:val="2"/>
              </w:numPr>
              <w:contextualSpacing/>
              <w:jc w:val="both"/>
              <w:rPr>
                <w:rFonts w:ascii="Times New Roman" w:hAnsi="Times New Roman"/>
                <w:sz w:val="24"/>
                <w:szCs w:val="24"/>
              </w:rPr>
            </w:pPr>
            <w:r w:rsidRPr="00AB4A62">
              <w:rPr>
                <w:rFonts w:ascii="Times New Roman" w:hAnsi="Times New Roman"/>
                <w:sz w:val="24"/>
                <w:szCs w:val="24"/>
              </w:rPr>
              <w:t xml:space="preserve"> Vykdyti darbuotojų švietimą korupcijos prevencijos temomis.</w:t>
            </w:r>
          </w:p>
        </w:tc>
      </w:tr>
      <w:tr w:rsidR="00AB4A62" w:rsidRPr="00AB4A62" w:rsidTr="00D21175">
        <w:trPr>
          <w:trHeight w:val="416"/>
        </w:trPr>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1.5.1.</w:t>
            </w:r>
          </w:p>
        </w:tc>
        <w:tc>
          <w:tcPr>
            <w:tcW w:w="421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Organizuoti korupcijos prevencijos mokymus darbuotojams, didesnį mokymų skaičių skiriant darbuotojams, atsakingiems už korupcijos prevenciją, viešuosius pirkimus ir ūkio subjektų priežiūrą.</w:t>
            </w:r>
          </w:p>
        </w:tc>
        <w:tc>
          <w:tcPr>
            <w:tcW w:w="3350"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Organizacinio vystymo departamento Personalo skyrius, VĮ Lietuvos oro uostai Oro uostų saugos ir saugumo departamentas.</w:t>
            </w:r>
          </w:p>
        </w:tc>
        <w:tc>
          <w:tcPr>
            <w:tcW w:w="2651"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Nuolat</w:t>
            </w:r>
          </w:p>
        </w:tc>
        <w:tc>
          <w:tcPr>
            <w:tcW w:w="3528"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Suorganizuoti mokymai įvairiomis aktualiomis korupcijos prevencijos temomis. Pateikiant informaciją taip pat nurodyti, kiek  mokymų valandų skirta vienam darbuotojui, atsakingam už korupcijos prevenciją, viešuosius pirkimus, ūkio subjektų priežiūrą.  </w:t>
            </w:r>
          </w:p>
        </w:tc>
      </w:tr>
      <w:tr w:rsidR="00AB4A62" w:rsidRPr="00AB4A62" w:rsidTr="00D21175">
        <w:trPr>
          <w:trHeight w:val="416"/>
        </w:trPr>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 xml:space="preserve">1.5.2. </w:t>
            </w:r>
          </w:p>
        </w:tc>
        <w:tc>
          <w:tcPr>
            <w:tcW w:w="421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Suorganizuoti darbuotojams mokymus korupcijos prevencijos viešuosiuose pirkimuose tema.</w:t>
            </w:r>
          </w:p>
        </w:tc>
        <w:tc>
          <w:tcPr>
            <w:tcW w:w="3350"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Finansų departamento Viešųjų pirkimų skyrius, VĮ Lietuvos oro uostai Oro uostų s</w:t>
            </w:r>
            <w:r w:rsidR="005A4188">
              <w:rPr>
                <w:rFonts w:ascii="Times New Roman" w:hAnsi="Times New Roman"/>
                <w:sz w:val="24"/>
                <w:szCs w:val="24"/>
              </w:rPr>
              <w:t xml:space="preserve">augos ir saugumo departamentas, </w:t>
            </w:r>
            <w:r w:rsidR="005A4188" w:rsidRPr="00AB4A62">
              <w:rPr>
                <w:rFonts w:ascii="Times New Roman" w:hAnsi="Times New Roman"/>
                <w:sz w:val="24"/>
                <w:szCs w:val="24"/>
              </w:rPr>
              <w:t>VĮ Lietuvos oro uostai Organizacinio vystymo departamento Personalo skyrius</w:t>
            </w:r>
            <w:r w:rsidR="005A4188">
              <w:rPr>
                <w:rFonts w:ascii="Times New Roman" w:hAnsi="Times New Roman"/>
                <w:sz w:val="24"/>
                <w:szCs w:val="24"/>
              </w:rPr>
              <w:t>.</w:t>
            </w:r>
          </w:p>
        </w:tc>
        <w:tc>
          <w:tcPr>
            <w:tcW w:w="2651"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2017-12-31</w:t>
            </w:r>
          </w:p>
        </w:tc>
        <w:tc>
          <w:tcPr>
            <w:tcW w:w="3528"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Suorganizuoti mokymai. Darbuotojų, kurie dalyvavo mokymuose, skaičius, vienam darbuotojui skirtų mokymo valandų skaičius.</w:t>
            </w:r>
          </w:p>
        </w:tc>
      </w:tr>
      <w:tr w:rsidR="00AB4A62" w:rsidRPr="00AB4A62" w:rsidTr="00D21175">
        <w:trPr>
          <w:trHeight w:val="416"/>
        </w:trPr>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1.5.3.</w:t>
            </w:r>
          </w:p>
        </w:tc>
        <w:tc>
          <w:tcPr>
            <w:tcW w:w="421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Atlikti VĮ Lietuvos oro uostai darbuotojų viešų ir privačių interesų deklaravimo vertinimą bei</w:t>
            </w:r>
            <w:r w:rsidR="005A4188">
              <w:rPr>
                <w:rFonts w:ascii="Times New Roman" w:hAnsi="Times New Roman"/>
                <w:sz w:val="24"/>
                <w:szCs w:val="24"/>
              </w:rPr>
              <w:t>, esant poreikiui,</w:t>
            </w:r>
            <w:r w:rsidRPr="00AB4A62">
              <w:rPr>
                <w:rFonts w:ascii="Times New Roman" w:hAnsi="Times New Roman"/>
                <w:sz w:val="24"/>
                <w:szCs w:val="24"/>
              </w:rPr>
              <w:t xml:space="preserve"> su vertinimo rezultatais supažindinti VĮ Lietuvos oro uostai darbuotojus.</w:t>
            </w:r>
          </w:p>
        </w:tc>
        <w:tc>
          <w:tcPr>
            <w:tcW w:w="3350"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651"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2018-12-31</w:t>
            </w:r>
          </w:p>
        </w:tc>
        <w:tc>
          <w:tcPr>
            <w:tcW w:w="3528"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Atliktas VĮ Lietuvos oro uostai darbuotojų viešų ir privačių interesų deklaravimo vertinimas.</w:t>
            </w:r>
          </w:p>
        </w:tc>
      </w:tr>
      <w:tr w:rsidR="00AB4A62" w:rsidRPr="00AB4A62" w:rsidTr="00D21175">
        <w:trPr>
          <w:trHeight w:val="416"/>
        </w:trPr>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lastRenderedPageBreak/>
              <w:t>1.5.4.</w:t>
            </w:r>
          </w:p>
        </w:tc>
        <w:tc>
          <w:tcPr>
            <w:tcW w:w="421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Gavus iš Lietuvos Respublikos susisiekimo ministerijos klausimyną, kuris padėtų nustatyti darbuotojų toleranciją korupcijai, pateikti jį užpildyti VĮ Lietuvos oro uostų darbuotojams.</w:t>
            </w:r>
          </w:p>
        </w:tc>
        <w:tc>
          <w:tcPr>
            <w:tcW w:w="3350"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651"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2018-06-01</w:t>
            </w:r>
          </w:p>
        </w:tc>
        <w:tc>
          <w:tcPr>
            <w:tcW w:w="3528"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Užpildyti klausimynai.</w:t>
            </w:r>
          </w:p>
        </w:tc>
      </w:tr>
      <w:tr w:rsidR="00AB4A62" w:rsidRPr="00AB4A62" w:rsidTr="00D21175">
        <w:trPr>
          <w:trHeight w:val="416"/>
        </w:trPr>
        <w:tc>
          <w:tcPr>
            <w:tcW w:w="1116"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1.5.5.</w:t>
            </w:r>
          </w:p>
        </w:tc>
        <w:tc>
          <w:tcPr>
            <w:tcW w:w="4213"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Pateikti Lietuvos Respublikos susisiekimo ministerijos Biudžeto ir valstybės turto valdymo departamentui rezultatus ir išvadas, susijusias su rezultatais, gautais užpildžius klausimyną dėl korupcijos tolerancijos.</w:t>
            </w:r>
          </w:p>
        </w:tc>
        <w:tc>
          <w:tcPr>
            <w:tcW w:w="3350" w:type="dxa"/>
            <w:gridSpan w:val="5"/>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VĮ Lietuvos oro uostai Oro uostų saugos ir saugumo departamentas.</w:t>
            </w:r>
          </w:p>
        </w:tc>
        <w:tc>
          <w:tcPr>
            <w:tcW w:w="2651" w:type="dxa"/>
            <w:gridSpan w:val="5"/>
          </w:tcPr>
          <w:p w:rsidR="00AB4A62" w:rsidRPr="00AB4A62" w:rsidRDefault="00AB4A62" w:rsidP="00AB4A62">
            <w:pPr>
              <w:jc w:val="center"/>
              <w:rPr>
                <w:rFonts w:ascii="Times New Roman" w:hAnsi="Times New Roman"/>
                <w:sz w:val="24"/>
                <w:szCs w:val="24"/>
              </w:rPr>
            </w:pPr>
            <w:r w:rsidRPr="00AB4A62">
              <w:rPr>
                <w:rFonts w:ascii="Times New Roman" w:hAnsi="Times New Roman"/>
                <w:sz w:val="24"/>
                <w:szCs w:val="24"/>
              </w:rPr>
              <w:t>2018-09-01</w:t>
            </w:r>
          </w:p>
        </w:tc>
        <w:tc>
          <w:tcPr>
            <w:tcW w:w="3528" w:type="dxa"/>
          </w:tcPr>
          <w:p w:rsidR="00AB4A62" w:rsidRPr="00AB4A62" w:rsidRDefault="00AB4A62" w:rsidP="00AB4A62">
            <w:pPr>
              <w:jc w:val="both"/>
              <w:rPr>
                <w:rFonts w:ascii="Times New Roman" w:hAnsi="Times New Roman"/>
                <w:sz w:val="24"/>
                <w:szCs w:val="24"/>
              </w:rPr>
            </w:pPr>
            <w:r w:rsidRPr="00AB4A62">
              <w:rPr>
                <w:rFonts w:ascii="Times New Roman" w:hAnsi="Times New Roman"/>
                <w:sz w:val="24"/>
                <w:szCs w:val="24"/>
              </w:rPr>
              <w:t>Pateiktos išvados ir rezultatai, gauti darbuotojams užpildžius tolerancijos korupcijai nustatyti klausimyną.</w:t>
            </w:r>
          </w:p>
        </w:tc>
      </w:tr>
    </w:tbl>
    <w:p w:rsidR="00AB4A62" w:rsidRPr="00AB4A62" w:rsidRDefault="00AB4A62" w:rsidP="00AB4A62"/>
    <w:p w:rsidR="00874315" w:rsidRDefault="00AE381C"/>
    <w:sectPr w:rsidR="00874315" w:rsidSect="00BF647D">
      <w:headerReference w:type="default" r:id="rId7"/>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7D" w:rsidRDefault="00BF647D" w:rsidP="00BF647D">
      <w:pPr>
        <w:spacing w:after="0" w:line="240" w:lineRule="auto"/>
      </w:pPr>
      <w:r>
        <w:separator/>
      </w:r>
    </w:p>
  </w:endnote>
  <w:endnote w:type="continuationSeparator" w:id="0">
    <w:p w:rsidR="00BF647D" w:rsidRDefault="00BF647D" w:rsidP="00B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7D" w:rsidRDefault="00BF647D" w:rsidP="00BF647D">
      <w:pPr>
        <w:spacing w:after="0" w:line="240" w:lineRule="auto"/>
      </w:pPr>
      <w:r>
        <w:separator/>
      </w:r>
    </w:p>
  </w:footnote>
  <w:footnote w:type="continuationSeparator" w:id="0">
    <w:p w:rsidR="00BF647D" w:rsidRDefault="00BF647D" w:rsidP="00BF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39245"/>
      <w:docPartObj>
        <w:docPartGallery w:val="Page Numbers (Top of Page)"/>
        <w:docPartUnique/>
      </w:docPartObj>
    </w:sdtPr>
    <w:sdtEndPr>
      <w:rPr>
        <w:noProof/>
      </w:rPr>
    </w:sdtEndPr>
    <w:sdtContent>
      <w:p w:rsidR="00BF647D" w:rsidRDefault="00BF647D">
        <w:pPr>
          <w:pStyle w:val="Header"/>
          <w:jc w:val="center"/>
        </w:pPr>
        <w:r>
          <w:fldChar w:fldCharType="begin"/>
        </w:r>
        <w:r>
          <w:instrText xml:space="preserve"> PAGE   \* MERGEFORMAT </w:instrText>
        </w:r>
        <w:r>
          <w:fldChar w:fldCharType="separate"/>
        </w:r>
        <w:r w:rsidR="00AE381C">
          <w:rPr>
            <w:noProof/>
          </w:rPr>
          <w:t>2</w:t>
        </w:r>
        <w:r>
          <w:rPr>
            <w:noProof/>
          </w:rPr>
          <w:fldChar w:fldCharType="end"/>
        </w:r>
      </w:p>
    </w:sdtContent>
  </w:sdt>
  <w:p w:rsidR="00A750F3" w:rsidRDefault="00AE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469B1"/>
    <w:multiLevelType w:val="multilevel"/>
    <w:tmpl w:val="DACE91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6D346EC"/>
    <w:multiLevelType w:val="multilevel"/>
    <w:tmpl w:val="26F0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62"/>
    <w:rsid w:val="00066A2B"/>
    <w:rsid w:val="00416B6C"/>
    <w:rsid w:val="005A4188"/>
    <w:rsid w:val="007F5B07"/>
    <w:rsid w:val="00AB4A62"/>
    <w:rsid w:val="00AE381C"/>
    <w:rsid w:val="00BF647D"/>
    <w:rsid w:val="00D41B29"/>
    <w:rsid w:val="00DC4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5D15"/>
  <w15:docId w15:val="{31D8FC21-E425-40C0-83DD-0A9863F6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A62"/>
    <w:pPr>
      <w:tabs>
        <w:tab w:val="center" w:pos="4819"/>
        <w:tab w:val="right" w:pos="9638"/>
      </w:tabs>
      <w:spacing w:after="0" w:line="240" w:lineRule="auto"/>
    </w:pPr>
    <w:rPr>
      <w:rFonts w:eastAsiaTheme="minorEastAsia"/>
      <w:lang w:eastAsia="lt-LT"/>
    </w:rPr>
  </w:style>
  <w:style w:type="character" w:customStyle="1" w:styleId="HeaderChar">
    <w:name w:val="Header Char"/>
    <w:basedOn w:val="DefaultParagraphFont"/>
    <w:link w:val="Header"/>
    <w:uiPriority w:val="99"/>
    <w:rsid w:val="00AB4A62"/>
    <w:rPr>
      <w:rFonts w:eastAsiaTheme="minorEastAsia"/>
      <w:lang w:eastAsia="lt-LT"/>
    </w:rPr>
  </w:style>
  <w:style w:type="table" w:styleId="TableGrid">
    <w:name w:val="Table Grid"/>
    <w:basedOn w:val="TableNormal"/>
    <w:uiPriority w:val="59"/>
    <w:rsid w:val="00AB4A62"/>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64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4807</Words>
  <Characters>2741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Savickė</dc:creator>
  <cp:lastModifiedBy>Eglė Savickė</cp:lastModifiedBy>
  <cp:revision>3</cp:revision>
  <dcterms:created xsi:type="dcterms:W3CDTF">2017-12-05T06:18:00Z</dcterms:created>
  <dcterms:modified xsi:type="dcterms:W3CDTF">2017-12-05T06:21:00Z</dcterms:modified>
</cp:coreProperties>
</file>