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1D8B" w:rsidR="00601D8B" w:rsidP="00983268" w:rsidRDefault="00983268" w14:paraId="355977A4" w14:textId="77777777">
      <w:pPr>
        <w:jc w:val="right"/>
        <w:rPr>
          <w:b/>
          <w:szCs w:val="24"/>
        </w:rPr>
      </w:pPr>
      <w:r w:rsidRPr="00601D8B">
        <w:rPr>
          <w:b/>
          <w:szCs w:val="24"/>
        </w:rPr>
        <w:t xml:space="preserve">Nekilnojamojo turto viešojo </w:t>
      </w:r>
    </w:p>
    <w:p w:rsidRPr="00601D8B" w:rsidR="00983268" w:rsidP="00983268" w:rsidRDefault="00983268" w14:paraId="74D84A11" w14:textId="16EA4B5A">
      <w:pPr>
        <w:jc w:val="right"/>
        <w:rPr>
          <w:b/>
          <w:szCs w:val="24"/>
        </w:rPr>
      </w:pPr>
      <w:r w:rsidRPr="00601D8B">
        <w:rPr>
          <w:b/>
          <w:szCs w:val="24"/>
        </w:rPr>
        <w:t>nuomos konkurso skelbimo</w:t>
      </w:r>
    </w:p>
    <w:p w:rsidRPr="00601D8B" w:rsidR="00983268" w:rsidP="00983268" w:rsidRDefault="00983268" w14:paraId="289E568D" w14:textId="0636A230">
      <w:pPr>
        <w:jc w:val="right"/>
        <w:rPr>
          <w:bCs/>
          <w:szCs w:val="24"/>
        </w:rPr>
      </w:pPr>
      <w:r w:rsidRPr="00601D8B">
        <w:rPr>
          <w:bCs/>
          <w:szCs w:val="24"/>
          <w:lang w:val="en-US"/>
        </w:rPr>
        <w:t>3</w:t>
      </w:r>
      <w:r w:rsidRPr="00601D8B">
        <w:rPr>
          <w:bCs/>
          <w:szCs w:val="24"/>
        </w:rPr>
        <w:t xml:space="preserve"> priedas</w:t>
      </w:r>
    </w:p>
    <w:p w:rsidRPr="00F5738A" w:rsidR="00F5738A" w:rsidP="00F5738A" w:rsidRDefault="00F5738A" w14:paraId="452D9C93" w14:textId="77777777">
      <w:pPr>
        <w:jc w:val="right"/>
        <w:rPr>
          <w:bCs/>
          <w:noProof/>
          <w:szCs w:val="24"/>
        </w:rPr>
      </w:pPr>
    </w:p>
    <w:p w:rsidRPr="00F5738A" w:rsidR="00F5738A" w:rsidP="00F5738A" w:rsidRDefault="00F5738A" w14:paraId="01DC7D36" w14:textId="77777777">
      <w:pPr>
        <w:spacing w:line="256" w:lineRule="auto"/>
        <w:jc w:val="center"/>
        <w:rPr>
          <w:rFonts w:eastAsia="Calibri"/>
          <w:b/>
          <w:bCs/>
          <w:noProof/>
          <w:szCs w:val="24"/>
        </w:rPr>
      </w:pPr>
      <w:r w:rsidRPr="00F5738A">
        <w:rPr>
          <w:rFonts w:eastAsia="Calibri"/>
          <w:b/>
          <w:bCs/>
          <w:noProof/>
          <w:szCs w:val="24"/>
        </w:rPr>
        <w:t>DEKLARACIJA</w:t>
      </w:r>
    </w:p>
    <w:p w:rsidRPr="00F5738A" w:rsidR="00F5738A" w:rsidP="761881CC" w:rsidRDefault="60AE9BF2" w14:paraId="02BC30E0" w14:textId="47FF3313">
      <w:pPr>
        <w:spacing w:line="256" w:lineRule="auto"/>
        <w:jc w:val="center"/>
        <w:rPr>
          <w:rFonts w:eastAsia="Calibri"/>
          <w:noProof/>
        </w:rPr>
      </w:pPr>
      <w:r w:rsidRPr="761881CC">
        <w:rPr>
          <w:rFonts w:eastAsia="Calibri"/>
          <w:noProof/>
        </w:rPr>
        <w:t>DĖL KONKURSO DALYVIO ATITIK</w:t>
      </w:r>
      <w:r w:rsidRPr="761881CC" w:rsidR="45DA0F68">
        <w:rPr>
          <w:rFonts w:eastAsia="Calibri"/>
          <w:noProof/>
        </w:rPr>
        <w:t>TIES</w:t>
      </w:r>
      <w:r w:rsidRPr="761881CC">
        <w:rPr>
          <w:rFonts w:eastAsia="Calibri"/>
          <w:noProof/>
        </w:rPr>
        <w:t xml:space="preserve"> LIETUVOS RESPUBLIKOS NACIONALINIO SAUGUMO INTERESAMS</w:t>
      </w:r>
    </w:p>
    <w:p w:rsidRPr="00601D8B" w:rsidR="00F5738A" w:rsidP="00F5738A" w:rsidRDefault="00F5738A" w14:paraId="3E23796B" w14:textId="77777777">
      <w:pPr>
        <w:spacing w:after="120"/>
        <w:jc w:val="center"/>
        <w:rPr>
          <w:rFonts w:eastAsia="Calibri"/>
          <w:noProof/>
          <w:szCs w:val="24"/>
        </w:rPr>
      </w:pPr>
      <w:r w:rsidRPr="00601D8B">
        <w:rPr>
          <w:rFonts w:eastAsia="Calibri"/>
          <w:noProof/>
          <w:szCs w:val="24"/>
        </w:rPr>
        <w:t>(data)</w:t>
      </w:r>
    </w:p>
    <w:p w:rsidRPr="00601D8B" w:rsidR="00F5738A" w:rsidP="00F5738A" w:rsidRDefault="00F5738A" w14:paraId="7E791536" w14:textId="77777777">
      <w:pPr>
        <w:spacing w:after="240"/>
        <w:jc w:val="center"/>
        <w:rPr>
          <w:rFonts w:eastAsia="Calibri"/>
          <w:noProof/>
          <w:szCs w:val="24"/>
        </w:rPr>
      </w:pPr>
      <w:r w:rsidRPr="00601D8B">
        <w:rPr>
          <w:rFonts w:eastAsia="Calibri"/>
          <w:noProof/>
          <w:szCs w:val="24"/>
        </w:rPr>
        <w:t>(surašymo vieta)</w:t>
      </w:r>
    </w:p>
    <w:p w:rsidR="006B474B" w:rsidP="761881CC" w:rsidRDefault="005176D0" w14:paraId="7C91797E" w14:textId="73EEDEC4">
      <w:pPr>
        <w:spacing w:after="0" w:line="256" w:lineRule="auto"/>
        <w:ind w:firstLine="360"/>
        <w:rPr>
          <w:rFonts w:eastAsia="Calibri"/>
          <w:noProof/>
        </w:rPr>
      </w:pPr>
      <w:r w:rsidRPr="005176D0">
        <w:rPr>
          <w:rFonts w:eastAsia="Calibri"/>
          <w:noProof/>
        </w:rPr>
        <w:t>Patvirtinu, jog Konkurso dalyvis, jo valdymo organų priimami sprendimai ir kontroliuojantys asmenys atitinka nacionalinio saugumo interesus bei nekelia rizikos nacionaliniam saugumui pagal LR Nacionaliniam saugumui užtikrinti svarbių objektų apsaugos įstatymo 11 str., taip pat patvirtinu, jog nėra jokių kitų AB Lietuvos oro uostų nekilnojamojo turto nuomos tvarkos aprašo 5.26.9 p. nurodytų aplinkybių.</w:t>
      </w:r>
    </w:p>
    <w:p w:rsidRPr="000F3E35" w:rsidR="00F5738A" w:rsidP="761881CC" w:rsidRDefault="005176D0" w14:paraId="062FAA23" w14:textId="5E4E4A9E">
      <w:pPr>
        <w:spacing w:after="0" w:line="256" w:lineRule="auto"/>
        <w:ind w:firstLine="360"/>
        <w:rPr>
          <w:rFonts w:eastAsia="Calibri"/>
          <w:noProof/>
        </w:rPr>
      </w:pPr>
      <w:r w:rsidRPr="005176D0">
        <w:rPr>
          <w:rFonts w:eastAsia="Calibri"/>
          <w:noProof/>
        </w:rPr>
        <w:t>Šia deklaracija patvirtinu, kad Konkurso dalyvis, jo valdymo organų priimami sprendimai ir kontroliuojantys asmenys neatitinka nei vieno iš žemiau nurodytų vertinimo kriterijų</w:t>
      </w:r>
      <w:r w:rsidRPr="761881CC" w:rsidR="60AE9BF2">
        <w:rPr>
          <w:rFonts w:eastAsia="Calibri"/>
          <w:noProof/>
        </w:rPr>
        <w:t>:</w:t>
      </w:r>
    </w:p>
    <w:p w:rsidRPr="000F3E35" w:rsidR="00F5738A" w:rsidP="761881CC" w:rsidRDefault="72D31211" w14:paraId="6D9EBB62" w14:textId="203C5392">
      <w:pPr>
        <w:numPr>
          <w:ilvl w:val="0"/>
          <w:numId w:val="1"/>
        </w:numPr>
        <w:spacing w:after="0" w:line="256" w:lineRule="auto"/>
        <w:rPr>
          <w:rFonts w:eastAsia="Calibri"/>
          <w:noProof/>
        </w:rPr>
      </w:pPr>
      <w:r w:rsidRPr="761881CC">
        <w:rPr>
          <w:noProof/>
          <w:color w:val="000000" w:themeColor="text1"/>
        </w:rPr>
        <w:t>t</w:t>
      </w:r>
      <w:r w:rsidRPr="761881CC" w:rsidR="60AE9BF2">
        <w:rPr>
          <w:noProof/>
          <w:color w:val="000000" w:themeColor="text1"/>
        </w:rPr>
        <w:t>uri ar praeityje turėjo didinančių riziką ar keliančių grėsmę nacionaliniam saugumui ryšių su užsienio valstybių institucijomis ar tų valstybių fiziniais arba juridiniais asmenimis</w:t>
      </w:r>
      <w:bookmarkStart w:name="part_efb8e626c2cb4280950d0adb2d0290e2" w:id="0"/>
      <w:bookmarkEnd w:id="0"/>
      <w:r w:rsidRPr="761881CC" w:rsidR="60AE9BF2">
        <w:rPr>
          <w:noProof/>
          <w:color w:val="000000" w:themeColor="text1"/>
        </w:rPr>
        <w:t>,</w:t>
      </w:r>
    </w:p>
    <w:p w:rsidRPr="000F3E35" w:rsidR="00F5738A" w:rsidP="761881CC" w:rsidRDefault="11A33412" w14:paraId="7D87810E" w14:textId="63573BAE">
      <w:pPr>
        <w:numPr>
          <w:ilvl w:val="0"/>
          <w:numId w:val="1"/>
        </w:numPr>
        <w:spacing w:after="0" w:line="256" w:lineRule="auto"/>
        <w:rPr>
          <w:rFonts w:eastAsia="Calibri"/>
          <w:noProof/>
        </w:rPr>
      </w:pPr>
      <w:r w:rsidRPr="761881CC">
        <w:rPr>
          <w:noProof/>
          <w:color w:val="000000" w:themeColor="text1"/>
        </w:rPr>
        <w:t>t</w:t>
      </w:r>
      <w:r w:rsidRPr="761881CC" w:rsidR="60AE9BF2">
        <w:rPr>
          <w:noProof/>
          <w:color w:val="000000" w:themeColor="text1"/>
        </w:rPr>
        <w:t>uri ar praeityje turėjo didinančių riziką ar keliančių grėsmę nacionaliniam saugumui sąsajų su organizuotomis grupėmis, užsienio valstybių specialiosiomis tarnybomis ar grupuotėmis, susijusiomis su tarptautinėmis teroristinėmis organizacijomis ar palaikančiomis ryšius su asmenimis, įtariamais priklausymu joms</w:t>
      </w:r>
      <w:bookmarkStart w:name="part_18bf37ea5776422c9ae1158d4baf4460" w:id="1"/>
      <w:bookmarkEnd w:id="1"/>
      <w:r w:rsidRPr="761881CC" w:rsidR="60AE9BF2">
        <w:rPr>
          <w:noProof/>
          <w:color w:val="000000" w:themeColor="text1"/>
        </w:rPr>
        <w:t>,</w:t>
      </w:r>
    </w:p>
    <w:p w:rsidRPr="000F3E35" w:rsidR="00F5738A" w:rsidP="00F5738A" w:rsidRDefault="00F5738A" w14:paraId="526EEA00" w14:textId="4125A23A">
      <w:pPr>
        <w:numPr>
          <w:ilvl w:val="0"/>
          <w:numId w:val="1"/>
        </w:numPr>
        <w:spacing w:after="0" w:line="256" w:lineRule="auto"/>
        <w:rPr>
          <w:rFonts w:eastAsia="Calibri" w:cs="Times New Roman"/>
          <w:noProof/>
          <w:szCs w:val="24"/>
        </w:rPr>
      </w:pPr>
      <w:r w:rsidRPr="000F3E35">
        <w:rPr>
          <w:noProof/>
          <w:color w:val="000000"/>
          <w:szCs w:val="24"/>
        </w:rPr>
        <w:t xml:space="preserve">įsiteisėjusiu teismo nuosprendžiu yra pripažintas kaltu dėl labai sunkaus, sunkaus ar apysunkio nusikaltimo pagal Lietuvos Respublikos baudžiamąjį kodeksą ar dėl nusikaltimo pagal užsienio valstybių baudžiamuosius įstatymus, kuris atitinka Baudžiamojo kodekso specialiojoje dalyje nurodytus labai sunkaus, sunkaus ar apysunkio nusikaltimo požymius ir už padarytą nusikaltimą nėra išnykęs ar panaikintas investuotojo teistumas </w:t>
      </w:r>
      <w:r w:rsidRPr="000F3E35">
        <w:rPr>
          <w:rFonts w:cs="Times New Roman"/>
          <w:noProof/>
          <w:color w:val="000000"/>
          <w:szCs w:val="24"/>
        </w:rPr>
        <w:t>arba dėl tokio nusikaltimo padarymo vykdomas šio asmens baudžiamasis persekiojimas</w:t>
      </w:r>
      <w:bookmarkStart w:name="part_c16bc38ce6c94d8886bc87f380898a26" w:id="2"/>
      <w:bookmarkEnd w:id="2"/>
      <w:r w:rsidRPr="000F3E35">
        <w:rPr>
          <w:rFonts w:cs="Times New Roman"/>
          <w:noProof/>
          <w:color w:val="000000"/>
          <w:spacing w:val="-2"/>
          <w:szCs w:val="24"/>
        </w:rPr>
        <w:t>,</w:t>
      </w:r>
    </w:p>
    <w:p w:rsidRPr="000F3E35" w:rsidR="00F5738A" w:rsidP="761881CC" w:rsidRDefault="60AE9BF2" w14:paraId="0413DBD8" w14:textId="2DE3E9D4">
      <w:pPr>
        <w:numPr>
          <w:ilvl w:val="0"/>
          <w:numId w:val="1"/>
        </w:numPr>
        <w:spacing w:after="0" w:line="256" w:lineRule="auto"/>
        <w:rPr>
          <w:rFonts w:eastAsia="Calibri" w:cs="Times New Roman"/>
          <w:noProof/>
        </w:rPr>
      </w:pPr>
      <w:r w:rsidRPr="761881CC">
        <w:rPr>
          <w:rFonts w:cs="Times New Roman"/>
          <w:noProof/>
          <w:color w:val="000000" w:themeColor="text1"/>
        </w:rPr>
        <w:t>įsiteisėjusiu teismo nuosprendžiu</w:t>
      </w:r>
      <w:r w:rsidRPr="761881CC" w:rsidR="05232048">
        <w:rPr>
          <w:rFonts w:cs="Times New Roman"/>
          <w:noProof/>
          <w:color w:val="000000" w:themeColor="text1"/>
        </w:rPr>
        <w:t xml:space="preserve"> </w:t>
      </w:r>
      <w:r w:rsidRPr="761881CC">
        <w:rPr>
          <w:rFonts w:cs="Times New Roman"/>
          <w:noProof/>
          <w:color w:val="000000" w:themeColor="text1"/>
        </w:rPr>
        <w:t>yra pripažintas kaltu dėl nusikaltimo (nusikaltimų) Lietuvos valstybės nepriklausomybei, teritorijos vientisumui ir konstitucinei santvarkai ir (arba) per pastaruosius 24 mėnesius yra pažeidęs šio įstatymo ir kitų teisės aktų, reglamentuojančių nacionaliniam saugumui užtikrinti svarbių objektų veiklą, nuostatas</w:t>
      </w:r>
      <w:bookmarkStart w:name="part_b2ed33354b1042df99062f19acd504a4" w:id="3"/>
      <w:bookmarkEnd w:id="3"/>
      <w:r w:rsidRPr="761881CC">
        <w:rPr>
          <w:rFonts w:cs="Times New Roman"/>
          <w:noProof/>
          <w:color w:val="000000" w:themeColor="text1"/>
        </w:rPr>
        <w:t>,</w:t>
      </w:r>
    </w:p>
    <w:p w:rsidRPr="000F3E35" w:rsidR="00F5738A" w:rsidP="761881CC" w:rsidRDefault="6442FC95" w14:paraId="08E598C8" w14:textId="1EBD26D6">
      <w:pPr>
        <w:numPr>
          <w:ilvl w:val="0"/>
          <w:numId w:val="1"/>
        </w:numPr>
        <w:spacing w:after="0" w:line="256" w:lineRule="auto"/>
        <w:rPr>
          <w:rFonts w:eastAsia="Calibri" w:cs="Times New Roman"/>
          <w:noProof/>
        </w:rPr>
      </w:pPr>
      <w:r w:rsidRPr="3C3E6707" w:rsidR="6442FC95">
        <w:rPr>
          <w:rFonts w:cs="Times New Roman"/>
          <w:noProof/>
          <w:color w:val="000000" w:themeColor="text1" w:themeTint="FF" w:themeShade="FF"/>
        </w:rPr>
        <w:t>y</w:t>
      </w:r>
      <w:r w:rsidRPr="3C3E6707" w:rsidR="6123DAE0">
        <w:rPr>
          <w:rFonts w:cs="Times New Roman"/>
          <w:noProof/>
          <w:color w:val="000000" w:themeColor="text1" w:themeTint="FF" w:themeShade="FF"/>
        </w:rPr>
        <w:t xml:space="preserve">ra </w:t>
      </w:r>
      <w:r w:rsidRPr="3C3E6707" w:rsidR="205483E9">
        <w:rPr>
          <w:rFonts w:cs="Times New Roman"/>
          <w:noProof/>
          <w:color w:val="000000" w:themeColor="text1" w:themeTint="FF" w:themeShade="FF"/>
        </w:rPr>
        <w:t xml:space="preserve">konkrečios trečiosios valstybės investuotojas arba </w:t>
      </w:r>
      <w:r w:rsidRPr="3C3E6707" w:rsidR="3A54A4BC">
        <w:rPr>
          <w:rFonts w:cs="Times New Roman"/>
          <w:noProof/>
          <w:color w:val="000000" w:themeColor="text1" w:themeTint="FF" w:themeShade="FF"/>
        </w:rPr>
        <w:t xml:space="preserve">yra </w:t>
      </w:r>
      <w:r w:rsidRPr="3C3E6707" w:rsidR="205483E9">
        <w:rPr>
          <w:rFonts w:cs="Times New Roman"/>
          <w:noProof/>
          <w:color w:val="000000" w:themeColor="text1" w:themeTint="FF" w:themeShade="FF"/>
        </w:rPr>
        <w:t>vykdoma konkreti veikla, kuri įstatymu yra pripažinta kelianti grėsmę Lietuvos Respublikos nacionaliniam saugumui</w:t>
      </w:r>
      <w:bookmarkStart w:name="part_a330dc5c35d24fe79dc6f0c0ff8079e0" w:id="4"/>
      <w:bookmarkEnd w:id="4"/>
      <w:r w:rsidRPr="3C3E6707" w:rsidR="205483E9">
        <w:rPr>
          <w:rFonts w:cs="Times New Roman"/>
          <w:noProof/>
          <w:color w:val="000000" w:themeColor="text1" w:themeTint="FF" w:themeShade="FF"/>
        </w:rPr>
        <w:t>,</w:t>
      </w:r>
    </w:p>
    <w:p w:rsidRPr="000F3E35" w:rsidR="00F5738A" w:rsidP="00F5738A" w:rsidRDefault="00F5738A" w14:paraId="6B22E3AE" w14:textId="20CA7337">
      <w:pPr>
        <w:numPr>
          <w:ilvl w:val="0"/>
          <w:numId w:val="1"/>
        </w:numPr>
        <w:spacing w:after="0" w:line="256" w:lineRule="auto"/>
        <w:rPr>
          <w:rFonts w:eastAsia="Calibri" w:cs="Times New Roman"/>
          <w:noProof/>
          <w:szCs w:val="24"/>
        </w:rPr>
      </w:pPr>
      <w:r w:rsidRPr="000F3E35">
        <w:rPr>
          <w:rFonts w:cs="Times New Roman"/>
          <w:noProof/>
          <w:color w:val="000000"/>
          <w:szCs w:val="24"/>
        </w:rPr>
        <w:t>yra kitų pagrįstų duomenų dėl rizikos ar neatitikties nacionalinio saugumo interesams,</w:t>
      </w:r>
    </w:p>
    <w:p w:rsidRPr="000F3E35" w:rsidR="00F5738A" w:rsidP="00F5738A" w:rsidRDefault="00F5738A" w14:paraId="34857ECD" w14:textId="77777777">
      <w:pPr>
        <w:numPr>
          <w:ilvl w:val="0"/>
          <w:numId w:val="1"/>
        </w:numPr>
        <w:spacing w:after="0" w:line="256" w:lineRule="auto"/>
        <w:rPr>
          <w:rFonts w:eastAsia="Calibri" w:cs="Times New Roman"/>
          <w:noProof/>
          <w:szCs w:val="24"/>
        </w:rPr>
      </w:pPr>
      <w:r w:rsidRPr="000F3E35">
        <w:rPr>
          <w:rFonts w:cs="Times New Roman"/>
          <w:szCs w:val="24"/>
        </w:rPr>
        <w:t>sutarties su Potencialiu nuomininku sudarymas ir vykdymas prieštarautų Lietuvos Respublikoje įgyvendinamoms tarptautinėms sankcijoms pagal Ekonominių ir kitų tarptautinių sankcijų įgyvendinimo įstatymą arba Europos Sąjungos nustatytus reikalavimus</w:t>
      </w:r>
      <w:r w:rsidRPr="000F3E35">
        <w:rPr>
          <w:rFonts w:cs="Times New Roman"/>
          <w:noProof/>
          <w:color w:val="000000"/>
          <w:szCs w:val="24"/>
        </w:rPr>
        <w:t>.</w:t>
      </w:r>
    </w:p>
    <w:p w:rsidRPr="000F3E35" w:rsidR="00F5738A" w:rsidP="00F5738A" w:rsidRDefault="00F5738A" w14:paraId="005E4A3B" w14:textId="77777777">
      <w:pPr>
        <w:spacing w:line="256" w:lineRule="auto"/>
        <w:ind w:left="360"/>
        <w:rPr>
          <w:rFonts w:eastAsia="Calibri"/>
          <w:noProof/>
          <w:szCs w:val="24"/>
        </w:rPr>
      </w:pPr>
    </w:p>
    <w:p w:rsidRPr="000F3E35" w:rsidR="00F5738A" w:rsidP="00F5738A" w:rsidRDefault="00F5738A" w14:paraId="4799B410" w14:textId="77777777">
      <w:pPr>
        <w:spacing w:line="256" w:lineRule="auto"/>
        <w:ind w:left="360"/>
        <w:rPr>
          <w:rFonts w:eastAsia="Calibri"/>
          <w:noProof/>
          <w:szCs w:val="24"/>
        </w:rPr>
      </w:pPr>
    </w:p>
    <w:p w:rsidRPr="00F5738A" w:rsidR="00F5738A" w:rsidP="00F5738A" w:rsidRDefault="00F5738A" w14:paraId="19615016" w14:textId="77777777">
      <w:pPr>
        <w:spacing w:line="256" w:lineRule="auto"/>
        <w:ind w:left="360"/>
        <w:rPr>
          <w:rFonts w:eastAsia="Calibri"/>
          <w:noProof/>
          <w:sz w:val="16"/>
          <w:szCs w:val="16"/>
        </w:rPr>
      </w:pPr>
    </w:p>
    <w:p w:rsidRPr="005A6180" w:rsidR="00F5738A" w:rsidP="00F5738A" w:rsidRDefault="00F5738A" w14:paraId="3C525F0C" w14:textId="77777777">
      <w:pPr>
        <w:pBdr>
          <w:bottom w:val="single" w:color="auto" w:sz="12" w:space="1"/>
        </w:pBdr>
        <w:rPr>
          <w:rFonts w:eastAsia="Calibri"/>
          <w:noProof/>
          <w:sz w:val="20"/>
          <w:szCs w:val="20"/>
        </w:rPr>
      </w:pPr>
    </w:p>
    <w:p w:rsidRPr="00CB37A5" w:rsidR="00C95B7F" w:rsidP="00C95B7F" w:rsidRDefault="10742F09" w14:paraId="56D9990B" w14:textId="77777777">
      <w:pPr>
        <w:jc w:val="center"/>
        <w:rPr>
          <w:rFonts w:eastAsia="Calibri"/>
          <w:i/>
          <w:iCs/>
          <w:noProof/>
          <w:szCs w:val="24"/>
        </w:rPr>
      </w:pPr>
      <w:r w:rsidRPr="761881CC">
        <w:rPr>
          <w:rFonts w:eastAsia="Calibri"/>
          <w:i/>
          <w:iCs/>
          <w:noProof/>
          <w:sz w:val="20"/>
          <w:szCs w:val="20"/>
        </w:rPr>
        <w:t>Deklaraciją pasirašiusio asmens vardas, pavardė, parašas, antspaudas (jei turi)</w:t>
      </w:r>
    </w:p>
    <w:p w:rsidR="00C40D43" w:rsidP="00C95B7F" w:rsidRDefault="00C40D43" w14:paraId="54C5E68D" w14:textId="4A38F3F2">
      <w:pPr>
        <w:jc w:val="right"/>
      </w:pPr>
    </w:p>
    <w:sectPr w:rsidR="00C40D43">
      <w:headerReference w:type="default" r:id="rId10"/>
      <w:pgSz w:w="11906" w:h="16838" w:orient="portrait"/>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32D" w:rsidP="00F5738A" w:rsidRDefault="0057232D" w14:paraId="6551A90A" w14:textId="77777777">
      <w:pPr>
        <w:spacing w:after="0" w:line="240" w:lineRule="auto"/>
      </w:pPr>
      <w:r>
        <w:separator/>
      </w:r>
    </w:p>
  </w:endnote>
  <w:endnote w:type="continuationSeparator" w:id="0">
    <w:p w:rsidR="0057232D" w:rsidP="00F5738A" w:rsidRDefault="0057232D" w14:paraId="01031B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32D" w:rsidP="00F5738A" w:rsidRDefault="0057232D" w14:paraId="286B01F6" w14:textId="77777777">
      <w:pPr>
        <w:spacing w:after="0" w:line="240" w:lineRule="auto"/>
      </w:pPr>
      <w:r>
        <w:separator/>
      </w:r>
    </w:p>
  </w:footnote>
  <w:footnote w:type="continuationSeparator" w:id="0">
    <w:p w:rsidR="0057232D" w:rsidP="00F5738A" w:rsidRDefault="0057232D" w14:paraId="5814C6A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5738A" w:rsidRDefault="00F5738A" w14:paraId="0E5B880A" w14:textId="3796D393">
    <w:pPr>
      <w:pStyle w:val="Header"/>
    </w:pPr>
    <w:r>
      <w:rPr>
        <w:noProof/>
      </w:rPr>
      <w:drawing>
        <wp:inline distT="0" distB="0" distL="0" distR="0" wp14:anchorId="303F81E0" wp14:editId="0F662F31">
          <wp:extent cx="1701165" cy="298450"/>
          <wp:effectExtent l="0" t="0" r="0" b="6350"/>
          <wp:docPr id="728984796" name="Picture 728984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96C25"/>
    <w:multiLevelType w:val="hybridMultilevel"/>
    <w:tmpl w:val="4E2C6028"/>
    <w:lvl w:ilvl="0" w:tplc="0427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36925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8A"/>
    <w:rsid w:val="000F3E35"/>
    <w:rsid w:val="00191D15"/>
    <w:rsid w:val="002E238F"/>
    <w:rsid w:val="002E64E3"/>
    <w:rsid w:val="003432B5"/>
    <w:rsid w:val="00364A55"/>
    <w:rsid w:val="003F0A5F"/>
    <w:rsid w:val="005176D0"/>
    <w:rsid w:val="0057232D"/>
    <w:rsid w:val="00582BAE"/>
    <w:rsid w:val="00601D8B"/>
    <w:rsid w:val="006445FF"/>
    <w:rsid w:val="00661233"/>
    <w:rsid w:val="00664AE3"/>
    <w:rsid w:val="00695983"/>
    <w:rsid w:val="006B474B"/>
    <w:rsid w:val="007E6750"/>
    <w:rsid w:val="008866A5"/>
    <w:rsid w:val="00925553"/>
    <w:rsid w:val="0097685D"/>
    <w:rsid w:val="00983268"/>
    <w:rsid w:val="009D6011"/>
    <w:rsid w:val="00AB23C3"/>
    <w:rsid w:val="00B7511A"/>
    <w:rsid w:val="00BC1550"/>
    <w:rsid w:val="00BC3761"/>
    <w:rsid w:val="00BD301F"/>
    <w:rsid w:val="00C27703"/>
    <w:rsid w:val="00C40D43"/>
    <w:rsid w:val="00C5023E"/>
    <w:rsid w:val="00C6448E"/>
    <w:rsid w:val="00C93733"/>
    <w:rsid w:val="00C95B7F"/>
    <w:rsid w:val="00E22877"/>
    <w:rsid w:val="00EB7B50"/>
    <w:rsid w:val="00EE329B"/>
    <w:rsid w:val="00EE4F54"/>
    <w:rsid w:val="00F472F1"/>
    <w:rsid w:val="00F5738A"/>
    <w:rsid w:val="044A666B"/>
    <w:rsid w:val="05232048"/>
    <w:rsid w:val="08E534F3"/>
    <w:rsid w:val="0CC3F88F"/>
    <w:rsid w:val="102041DB"/>
    <w:rsid w:val="10742F09"/>
    <w:rsid w:val="11A33412"/>
    <w:rsid w:val="16F90B1F"/>
    <w:rsid w:val="205483E9"/>
    <w:rsid w:val="275132A5"/>
    <w:rsid w:val="29A5ECFE"/>
    <w:rsid w:val="30E7A2F2"/>
    <w:rsid w:val="3A54A4BC"/>
    <w:rsid w:val="3C3E6707"/>
    <w:rsid w:val="447F3362"/>
    <w:rsid w:val="44DEA479"/>
    <w:rsid w:val="45DA0F68"/>
    <w:rsid w:val="4905817B"/>
    <w:rsid w:val="5D5A8E77"/>
    <w:rsid w:val="60AE9BF2"/>
    <w:rsid w:val="6123DAE0"/>
    <w:rsid w:val="6442FC95"/>
    <w:rsid w:val="649692FF"/>
    <w:rsid w:val="6502608A"/>
    <w:rsid w:val="6A3E7DE0"/>
    <w:rsid w:val="72D31211"/>
    <w:rsid w:val="7453B493"/>
    <w:rsid w:val="761881CC"/>
    <w:rsid w:val="7E4A0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C73F"/>
  <w15:chartTrackingRefBased/>
  <w15:docId w15:val="{7AC54D29-406B-432D-A670-966E4983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738A"/>
    <w:pPr>
      <w:spacing w:after="60"/>
      <w:jc w:val="both"/>
    </w:pPr>
    <w:rPr>
      <w:rFonts w:ascii="Times New Roman" w:hAnsi="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F5738A"/>
    <w:rPr>
      <w:color w:val="666666"/>
    </w:rPr>
  </w:style>
  <w:style w:type="paragraph" w:styleId="Header">
    <w:name w:val="header"/>
    <w:basedOn w:val="Normal"/>
    <w:link w:val="HeaderChar"/>
    <w:uiPriority w:val="99"/>
    <w:unhideWhenUsed/>
    <w:rsid w:val="00F5738A"/>
    <w:pPr>
      <w:tabs>
        <w:tab w:val="center" w:pos="4819"/>
        <w:tab w:val="right" w:pos="9638"/>
      </w:tabs>
      <w:spacing w:after="0" w:line="240" w:lineRule="auto"/>
    </w:pPr>
  </w:style>
  <w:style w:type="character" w:styleId="HeaderChar" w:customStyle="1">
    <w:name w:val="Header Char"/>
    <w:basedOn w:val="DefaultParagraphFont"/>
    <w:link w:val="Header"/>
    <w:uiPriority w:val="99"/>
    <w:rsid w:val="00F5738A"/>
    <w:rPr>
      <w:rFonts w:ascii="Times New Roman" w:hAnsi="Times New Roman"/>
      <w:sz w:val="24"/>
    </w:rPr>
  </w:style>
  <w:style w:type="paragraph" w:styleId="Footer">
    <w:name w:val="footer"/>
    <w:basedOn w:val="Normal"/>
    <w:link w:val="FooterChar"/>
    <w:uiPriority w:val="99"/>
    <w:unhideWhenUsed/>
    <w:rsid w:val="00F5738A"/>
    <w:pPr>
      <w:tabs>
        <w:tab w:val="center" w:pos="4819"/>
        <w:tab w:val="right" w:pos="9638"/>
      </w:tabs>
      <w:spacing w:after="0" w:line="240" w:lineRule="auto"/>
    </w:pPr>
  </w:style>
  <w:style w:type="character" w:styleId="FooterChar" w:customStyle="1">
    <w:name w:val="Footer Char"/>
    <w:basedOn w:val="DefaultParagraphFont"/>
    <w:link w:val="Footer"/>
    <w:uiPriority w:val="99"/>
    <w:rsid w:val="00F5738A"/>
    <w:rPr>
      <w:rFonts w:ascii="Times New Roman" w:hAnsi="Times New Roman"/>
      <w:sz w:val="24"/>
    </w:rPr>
  </w:style>
  <w:style w:type="paragraph" w:styleId="Revision">
    <w:name w:val="Revision"/>
    <w:hidden/>
    <w:uiPriority w:val="99"/>
    <w:semiHidden/>
    <w:rsid w:val="00EE4F54"/>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95B7F"/>
    <w:rPr>
      <w:sz w:val="16"/>
      <w:szCs w:val="16"/>
    </w:rPr>
  </w:style>
  <w:style w:type="paragraph" w:styleId="CommentText">
    <w:name w:val="annotation text"/>
    <w:basedOn w:val="Normal"/>
    <w:link w:val="CommentTextChar"/>
    <w:uiPriority w:val="99"/>
    <w:unhideWhenUsed/>
    <w:rsid w:val="00C95B7F"/>
    <w:pPr>
      <w:spacing w:line="240" w:lineRule="auto"/>
    </w:pPr>
    <w:rPr>
      <w:sz w:val="20"/>
      <w:szCs w:val="20"/>
    </w:rPr>
  </w:style>
  <w:style w:type="character" w:styleId="CommentTextChar" w:customStyle="1">
    <w:name w:val="Comment Text Char"/>
    <w:basedOn w:val="DefaultParagraphFont"/>
    <w:link w:val="CommentText"/>
    <w:uiPriority w:val="99"/>
    <w:rsid w:val="00C95B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95B7F"/>
    <w:rPr>
      <w:b/>
      <w:bCs/>
    </w:rPr>
  </w:style>
  <w:style w:type="character" w:styleId="CommentSubjectChar" w:customStyle="1">
    <w:name w:val="Comment Subject Char"/>
    <w:basedOn w:val="CommentTextChar"/>
    <w:link w:val="CommentSubject"/>
    <w:uiPriority w:val="99"/>
    <w:semiHidden/>
    <w:rsid w:val="00C95B7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23aa86-1938-4041-98ea-36d632a2e03d">
      <Terms xmlns="http://schemas.microsoft.com/office/infopath/2007/PartnerControls"/>
    </lcf76f155ced4ddcb4097134ff3c332f>
    <TaxCatchAll xmlns="161ca5bc-d973-446a-9b4f-f5e1094845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62B95569C08C54AB078706E5BF441B3" ma:contentTypeVersion="13" ma:contentTypeDescription="Kurkite naują dokumentą." ma:contentTypeScope="" ma:versionID="671acb170d30271927aa80f5212e1d62">
  <xsd:schema xmlns:xsd="http://www.w3.org/2001/XMLSchema" xmlns:xs="http://www.w3.org/2001/XMLSchema" xmlns:p="http://schemas.microsoft.com/office/2006/metadata/properties" xmlns:ns2="e423aa86-1938-4041-98ea-36d632a2e03d" xmlns:ns3="161ca5bc-d973-446a-9b4f-f5e1094845e3" targetNamespace="http://schemas.microsoft.com/office/2006/metadata/properties" ma:root="true" ma:fieldsID="1f426b985bc507bbd3486e7a654c322b" ns2:_="" ns3:_="">
    <xsd:import namespace="e423aa86-1938-4041-98ea-36d632a2e03d"/>
    <xsd:import namespace="161ca5bc-d973-446a-9b4f-f5e109484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3aa86-1938-4041-98ea-36d632a2e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1ca5bc-d973-446a-9b4f-f5e1094845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830547-fc64-4862-abbe-81bfb2d279ec}" ma:internalName="TaxCatchAll" ma:showField="CatchAllData" ma:web="161ca5bc-d973-446a-9b4f-f5e109484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9B5A3-8D11-40CB-94B4-95E0E4011163}">
  <ds:schemaRefs>
    <ds:schemaRef ds:uri="http://schemas.microsoft.com/sharepoint/v3/contenttype/forms"/>
  </ds:schemaRefs>
</ds:datastoreItem>
</file>

<file path=customXml/itemProps2.xml><?xml version="1.0" encoding="utf-8"?>
<ds:datastoreItem xmlns:ds="http://schemas.openxmlformats.org/officeDocument/2006/customXml" ds:itemID="{3A591398-FB21-440B-9FBF-F79F3EC511E7}">
  <ds:schemaRefs>
    <ds:schemaRef ds:uri="http://schemas.microsoft.com/office/2006/metadata/properties"/>
    <ds:schemaRef ds:uri="http://schemas.microsoft.com/office/infopath/2007/PartnerControls"/>
    <ds:schemaRef ds:uri="e423aa86-1938-4041-98ea-36d632a2e03d"/>
    <ds:schemaRef ds:uri="161ca5bc-d973-446a-9b4f-f5e1094845e3"/>
  </ds:schemaRefs>
</ds:datastoreItem>
</file>

<file path=customXml/itemProps3.xml><?xml version="1.0" encoding="utf-8"?>
<ds:datastoreItem xmlns:ds="http://schemas.openxmlformats.org/officeDocument/2006/customXml" ds:itemID="{9E73F6C5-71C2-4F1F-8DD6-5BD04ECB34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Simas Mocevičius</dc:creator>
  <cp:keywords/>
  <dc:description/>
  <cp:lastModifiedBy>Dovilė Monkevičiūtė</cp:lastModifiedBy>
  <cp:revision>26</cp:revision>
  <dcterms:created xsi:type="dcterms:W3CDTF">2025-11-12T09:09:00Z</dcterms:created>
  <dcterms:modified xsi:type="dcterms:W3CDTF">2026-04-29T13:27:29Z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2025-09-09T05:41:33Z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497f3400-36f1-48ea-97b9-24b14b30c7ec</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ContentTypeId">
    <vt:lpwstr>0x010100F62B95569C08C54AB078706E5BF441B3</vt:lpwstr>
  </property>
  <property fmtid="{D5CDD505-2E9C-101B-9397-08002B2CF9AE}" pid="11" name="MediaServiceImageTags">
    <vt:lpwstr/>
  </property>
  <property fmtid="{D5CDD505-2E9C-101B-9397-08002B2CF9AE}" pid="12" name="docLang">
    <vt:lpwstr>lt</vt:lpwstr>
  </property>
</Properties>
</file>