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C0D" w:rsidP="00AA3929" w:rsidRDefault="00BC1BB9" w14:paraId="71E49DCA" w14:textId="1022A1DF">
      <w:pPr>
        <w:spacing w:after="0" w:line="240" w:lineRule="auto"/>
        <w:ind w:left="6225"/>
        <w:jc w:val="right"/>
        <w:textAlignment w:val="baseline"/>
        <w:rPr>
          <w:rFonts w:eastAsia="Times New Roman" w:cs="Times New Roman"/>
          <w:b/>
          <w:bCs/>
          <w:color w:val="0D0D0D" w:themeColor="text1" w:themeTint="F2"/>
          <w:kern w:val="0"/>
          <w:szCs w:val="24"/>
          <w:lang w:val="en-GB" w:eastAsia="lt-LT"/>
          <w14:ligatures w14:val="none"/>
        </w:rPr>
      </w:pPr>
      <w:r w:rsidRPr="00CE0C0D">
        <w:rPr>
          <w:rFonts w:eastAsia="Times New Roman" w:cs="Times New Roman"/>
          <w:b/>
          <w:bCs/>
          <w:color w:val="0D0D0D" w:themeColor="text1" w:themeTint="F2"/>
          <w:kern w:val="0"/>
          <w:szCs w:val="24"/>
          <w:lang w:val="en-GB" w:eastAsia="lt-LT"/>
          <w14:ligatures w14:val="none"/>
        </w:rPr>
        <w:t>Real estate lease public</w:t>
      </w:r>
    </w:p>
    <w:p w:rsidR="00AA3929" w:rsidP="00AA3929" w:rsidRDefault="00BC1BB9" w14:paraId="4764AF25" w14:textId="77777777">
      <w:pPr>
        <w:spacing w:after="0" w:line="240" w:lineRule="auto"/>
        <w:ind w:left="6225"/>
        <w:jc w:val="right"/>
        <w:textAlignment w:val="baseline"/>
        <w:rPr>
          <w:rFonts w:eastAsia="Times New Roman" w:cs="Times New Roman"/>
          <w:b/>
          <w:bCs/>
          <w:color w:val="0D0D0D" w:themeColor="text1" w:themeTint="F2"/>
          <w:kern w:val="0"/>
          <w:szCs w:val="24"/>
          <w:lang w:val="en-GB" w:eastAsia="lt-LT"/>
          <w14:ligatures w14:val="none"/>
        </w:rPr>
      </w:pPr>
      <w:r w:rsidRPr="00CE0C0D">
        <w:rPr>
          <w:rFonts w:eastAsia="Times New Roman" w:cs="Times New Roman"/>
          <w:b/>
          <w:bCs/>
          <w:color w:val="0D0D0D" w:themeColor="text1" w:themeTint="F2"/>
          <w:kern w:val="0"/>
          <w:szCs w:val="24"/>
          <w:lang w:val="en-GB" w:eastAsia="lt-LT"/>
          <w14:ligatures w14:val="none"/>
        </w:rPr>
        <w:t>tender announcement</w:t>
      </w:r>
    </w:p>
    <w:p w:rsidRPr="00CE0C0D" w:rsidR="007D0C1D" w:rsidP="00AA3929" w:rsidRDefault="6BAB7A93" w14:paraId="6838E2BE" w14:textId="1EEB0081">
      <w:pPr>
        <w:spacing w:after="0" w:line="240" w:lineRule="auto"/>
        <w:ind w:left="6225"/>
        <w:jc w:val="right"/>
        <w:textAlignment w:val="baseline"/>
        <w:rPr>
          <w:rFonts w:eastAsia="Times New Roman" w:cs="Times New Roman"/>
          <w:b/>
          <w:bCs/>
          <w:color w:val="0D0D0D" w:themeColor="text1" w:themeTint="F2"/>
          <w:kern w:val="0"/>
          <w:szCs w:val="24"/>
          <w:lang w:val="en-GB" w:eastAsia="lt-LT"/>
          <w14:ligatures w14:val="none"/>
        </w:rPr>
      </w:pPr>
      <w:r w:rsidRPr="00CE0C0D">
        <w:rPr>
          <w:rFonts w:eastAsia="Times New Roman" w:cs="Times New Roman"/>
          <w:color w:val="0D0D0D" w:themeColor="text1" w:themeTint="F2"/>
          <w:kern w:val="0"/>
          <w:szCs w:val="24"/>
          <w:lang w:val="en-GB" w:eastAsia="lt-LT"/>
          <w14:ligatures w14:val="none"/>
        </w:rPr>
        <w:t>A</w:t>
      </w:r>
      <w:r w:rsidRPr="00CE0C0D" w:rsidR="00BC1BB9">
        <w:rPr>
          <w:rFonts w:eastAsia="Times New Roman" w:cs="Times New Roman"/>
          <w:color w:val="0D0D0D" w:themeColor="text1" w:themeTint="F2"/>
          <w:kern w:val="0"/>
          <w:szCs w:val="24"/>
          <w:lang w:val="en-GB" w:eastAsia="lt-LT"/>
          <w14:ligatures w14:val="none"/>
        </w:rPr>
        <w:t>nnex</w:t>
      </w:r>
      <w:r w:rsidRPr="00CE0C0D" w:rsidR="6B8E3E6F">
        <w:rPr>
          <w:rFonts w:eastAsia="Times New Roman" w:cs="Times New Roman"/>
          <w:color w:val="0D0D0D" w:themeColor="text1" w:themeTint="F2"/>
          <w:kern w:val="0"/>
          <w:szCs w:val="24"/>
          <w:lang w:val="en-GB" w:eastAsia="lt-LT"/>
          <w14:ligatures w14:val="none"/>
        </w:rPr>
        <w:t xml:space="preserve"> </w:t>
      </w:r>
      <w:r w:rsidR="00AA3929">
        <w:rPr>
          <w:rFonts w:eastAsia="Times New Roman" w:cs="Times New Roman"/>
          <w:color w:val="0D0D0D" w:themeColor="text1" w:themeTint="F2"/>
          <w:kern w:val="0"/>
          <w:szCs w:val="24"/>
          <w:lang w:val="en-GB" w:eastAsia="lt-LT"/>
          <w14:ligatures w14:val="none"/>
        </w:rPr>
        <w:t>3</w:t>
      </w:r>
    </w:p>
    <w:p w:rsidRPr="00CE0C0D" w:rsidR="00977441" w:rsidP="6838E2BE" w:rsidRDefault="00977441" w14:paraId="49EF0C35" w14:textId="77777777">
      <w:pPr>
        <w:spacing w:after="0" w:line="240" w:lineRule="auto"/>
        <w:ind w:left="6225"/>
        <w:textAlignment w:val="baseline"/>
        <w:rPr>
          <w:rFonts w:eastAsia="Times New Roman" w:cs="Times New Roman"/>
          <w:b/>
          <w:bCs/>
          <w:color w:val="0D0D0D" w:themeColor="text1" w:themeTint="F2"/>
          <w:szCs w:val="24"/>
          <w:lang w:val="en-GB" w:eastAsia="lt-LT"/>
        </w:rPr>
      </w:pPr>
    </w:p>
    <w:p w:rsidRPr="00CE0C0D" w:rsidR="6838E2BE" w:rsidP="6838E2BE" w:rsidRDefault="6838E2BE" w14:paraId="183C0474" w14:textId="590FB017">
      <w:pPr>
        <w:spacing w:after="0" w:line="240" w:lineRule="auto"/>
        <w:ind w:left="6225"/>
        <w:rPr>
          <w:rFonts w:eastAsia="Times New Roman" w:cs="Times New Roman"/>
          <w:b/>
          <w:bCs/>
          <w:color w:val="0D0D0D" w:themeColor="text1" w:themeTint="F2"/>
          <w:szCs w:val="24"/>
          <w:lang w:val="en-GB" w:eastAsia="lt-LT"/>
        </w:rPr>
      </w:pPr>
    </w:p>
    <w:p w:rsidRPr="00CE0C0D" w:rsidR="007D0C1D" w:rsidP="007D0C1D" w:rsidRDefault="007D0C1D" w14:paraId="3F2786CB" w14:textId="77777777">
      <w:pPr>
        <w:spacing w:line="256" w:lineRule="auto"/>
        <w:jc w:val="center"/>
        <w:rPr>
          <w:rFonts w:eastAsia="Calibri" w:cs="Times New Roman"/>
          <w:b/>
          <w:bCs/>
          <w:noProof/>
          <w:color w:val="0D0D0D" w:themeColor="text1" w:themeTint="F2"/>
          <w:szCs w:val="24"/>
          <w:lang w:val="en-GB"/>
        </w:rPr>
      </w:pPr>
      <w:r w:rsidRPr="00CE0C0D">
        <w:rPr>
          <w:rFonts w:eastAsia="Calibri" w:cs="Times New Roman"/>
          <w:b/>
          <w:bCs/>
          <w:noProof/>
          <w:color w:val="0D0D0D" w:themeColor="text1" w:themeTint="F2"/>
          <w:szCs w:val="24"/>
          <w:lang w:val="en-GB"/>
        </w:rPr>
        <w:t>DECLARATION</w:t>
      </w:r>
    </w:p>
    <w:p w:rsidRPr="00CE0C0D" w:rsidR="007D0C1D" w:rsidP="007D0C1D" w:rsidRDefault="007D0C1D" w14:paraId="6A6B01BF" w14:textId="368722D1">
      <w:pPr>
        <w:spacing w:line="256" w:lineRule="auto"/>
        <w:jc w:val="center"/>
        <w:rPr>
          <w:rFonts w:eastAsia="Calibri" w:cs="Times New Roman"/>
          <w:noProof/>
          <w:color w:val="0D0D0D" w:themeColor="text1" w:themeTint="F2"/>
          <w:szCs w:val="24"/>
          <w:lang w:val="en-GB"/>
        </w:rPr>
      </w:pPr>
      <w:r w:rsidRPr="00CE0C0D">
        <w:rPr>
          <w:rStyle w:val="rynqvb"/>
          <w:rFonts w:cs="Times New Roman"/>
          <w:color w:val="0D0D0D" w:themeColor="text1" w:themeTint="F2"/>
          <w:szCs w:val="24"/>
          <w:lang w:val="en-GB"/>
        </w:rPr>
        <w:t>ON A TENDER</w:t>
      </w:r>
      <w:r w:rsidR="002E332F">
        <w:rPr>
          <w:rStyle w:val="rynqvb"/>
          <w:rFonts w:cs="Times New Roman"/>
          <w:color w:val="0D0D0D" w:themeColor="text1" w:themeTint="F2"/>
          <w:szCs w:val="24"/>
          <w:lang w:val="en-GB"/>
        </w:rPr>
        <w:t xml:space="preserve"> PARTICIPANT’S</w:t>
      </w:r>
      <w:r w:rsidRPr="00CE0C0D">
        <w:rPr>
          <w:rStyle w:val="rynqvb"/>
          <w:rFonts w:cs="Times New Roman"/>
          <w:color w:val="0D0D0D" w:themeColor="text1" w:themeTint="F2"/>
          <w:szCs w:val="24"/>
          <w:lang w:val="en-GB"/>
        </w:rPr>
        <w:t xml:space="preserve"> COMPLIANCE WITH THE NATIONAL SECURITY INTERESTS OF THE REPUBLIC OF LITHUANIA</w:t>
      </w:r>
    </w:p>
    <w:p w:rsidRPr="00CE0C0D" w:rsidR="007D0C1D" w:rsidP="007D0C1D" w:rsidRDefault="007D0C1D" w14:paraId="6E89B8FB" w14:textId="77777777">
      <w:pPr>
        <w:spacing w:after="120"/>
        <w:jc w:val="center"/>
        <w:rPr>
          <w:rFonts w:eastAsia="Calibri" w:cs="Times New Roman"/>
          <w:noProof/>
          <w:color w:val="0D0D0D" w:themeColor="text1" w:themeTint="F2"/>
          <w:szCs w:val="24"/>
          <w:lang w:val="en-GB"/>
        </w:rPr>
      </w:pPr>
      <w:r w:rsidRPr="00CE0C0D">
        <w:rPr>
          <w:rFonts w:eastAsia="Calibri" w:cs="Times New Roman"/>
          <w:noProof/>
          <w:color w:val="0D0D0D" w:themeColor="text1" w:themeTint="F2"/>
          <w:szCs w:val="24"/>
          <w:lang w:val="en-GB"/>
        </w:rPr>
        <w:t>(Date)</w:t>
      </w:r>
    </w:p>
    <w:p w:rsidRPr="00CE0C0D" w:rsidR="007D0C1D" w:rsidP="007D0C1D" w:rsidRDefault="007D0C1D" w14:paraId="3C2586F9" w14:textId="77777777">
      <w:pPr>
        <w:spacing w:after="240"/>
        <w:jc w:val="center"/>
        <w:rPr>
          <w:rFonts w:eastAsia="Calibri" w:cs="Times New Roman"/>
          <w:noProof/>
          <w:color w:val="0D0D0D" w:themeColor="text1" w:themeTint="F2"/>
          <w:szCs w:val="24"/>
          <w:lang w:val="en-GB"/>
        </w:rPr>
      </w:pPr>
      <w:r w:rsidRPr="00CE0C0D">
        <w:rPr>
          <w:rFonts w:eastAsia="Calibri" w:cs="Times New Roman"/>
          <w:noProof/>
          <w:color w:val="0D0D0D" w:themeColor="text1" w:themeTint="F2"/>
          <w:szCs w:val="24"/>
          <w:lang w:val="en-GB"/>
        </w:rPr>
        <w:t>(Place of issue)</w:t>
      </w:r>
    </w:p>
    <w:p w:rsidRPr="003A4258" w:rsidR="003A4258" w:rsidP="003A4258" w:rsidRDefault="003A4258" w14:paraId="29F43F78" w14:textId="77777777">
      <w:pPr>
        <w:spacing w:after="0" w:line="256" w:lineRule="auto"/>
        <w:ind w:firstLine="360"/>
        <w:rPr>
          <w:rFonts w:eastAsia="Calibri" w:cs="Times New Roman"/>
          <w:noProof/>
          <w:color w:val="0D0D0D" w:themeColor="text1" w:themeTint="F2"/>
          <w:szCs w:val="24"/>
          <w:lang w:val="en-GB"/>
        </w:rPr>
      </w:pPr>
      <w:r w:rsidRPr="003A4258">
        <w:rPr>
          <w:rFonts w:eastAsia="Calibri" w:cs="Times New Roman"/>
          <w:noProof/>
          <w:color w:val="0D0D0D" w:themeColor="text1" w:themeTint="F2"/>
          <w:szCs w:val="24"/>
          <w:lang w:val="en-GB"/>
        </w:rPr>
        <w:t>I hereby confirm that the Tender Participant, the decisions adopted by its management bodies, and the persons exercising control over it comply with the interests of national security and do not pose a risk to national security in accordance with Article 11 of the Law of the Republic of Lithuania on the Protection of Objects of Importance to Ensuring National Security; I also confirm that none of the other circumstances specified in Clause 5.26.9 of the Description of the Procedure for the Lease of Immovable Property of AB Lithuanian Airports exist.</w:t>
      </w:r>
    </w:p>
    <w:p w:rsidRPr="00CE0C0D" w:rsidR="007D0C1D" w:rsidP="003A4258" w:rsidRDefault="003A4258" w14:paraId="06B7E410" w14:textId="6ACF195E">
      <w:pPr>
        <w:spacing w:after="0" w:line="256" w:lineRule="auto"/>
        <w:ind w:firstLine="360"/>
        <w:rPr>
          <w:rFonts w:eastAsia="Calibri" w:cs="Times New Roman"/>
          <w:noProof/>
          <w:color w:val="0D0D0D" w:themeColor="text1" w:themeTint="F2"/>
          <w:szCs w:val="24"/>
          <w:lang w:val="en-GB"/>
        </w:rPr>
      </w:pPr>
      <w:r w:rsidRPr="003A4258">
        <w:rPr>
          <w:rFonts w:eastAsia="Calibri" w:cs="Times New Roman"/>
          <w:noProof/>
          <w:color w:val="0D0D0D" w:themeColor="text1" w:themeTint="F2"/>
          <w:szCs w:val="24"/>
          <w:lang w:val="en-GB"/>
        </w:rPr>
        <w:t>By this declaration, I confirm that the Tender Participant, the decisions adopted by its management bodies, and the persons exercising control over it do not meet any of the evaluation criteria listed below:</w:t>
      </w:r>
    </w:p>
    <w:p w:rsidRPr="00CE0C0D" w:rsidR="007D0C1D" w:rsidP="007D0C1D" w:rsidRDefault="0080568E" w14:paraId="57B4F8FA" w14:textId="26A1FFD1">
      <w:pPr>
        <w:numPr>
          <w:ilvl w:val="0"/>
          <w:numId w:val="1"/>
        </w:numPr>
        <w:spacing w:after="0" w:line="256" w:lineRule="auto"/>
        <w:rPr>
          <w:rFonts w:eastAsia="Calibri" w:cs="Times New Roman"/>
          <w:noProof/>
          <w:color w:val="0D0D0D" w:themeColor="text1" w:themeTint="F2"/>
          <w:szCs w:val="24"/>
          <w:lang w:val="en-GB"/>
        </w:rPr>
      </w:pPr>
      <w:r w:rsidRPr="0080568E">
        <w:rPr>
          <w:rFonts w:cs="Times New Roman"/>
          <w:noProof/>
          <w:color w:val="0D0D0D" w:themeColor="text1" w:themeTint="F2"/>
          <w:szCs w:val="24"/>
          <w:lang w:val="en-GB"/>
        </w:rPr>
        <w:t>has or in the past had links with foreign state authorities or with natural or legal persons of those states that increase risk to or pose a threat to national security</w:t>
      </w:r>
      <w:r w:rsidR="0055207E">
        <w:rPr>
          <w:rFonts w:cs="Times New Roman"/>
          <w:noProof/>
          <w:color w:val="0D0D0D" w:themeColor="text1" w:themeTint="F2"/>
          <w:szCs w:val="24"/>
          <w:lang w:val="en-GB"/>
        </w:rPr>
        <w:t>,</w:t>
      </w:r>
    </w:p>
    <w:p w:rsidRPr="007F211F" w:rsidR="007F211F" w:rsidP="007D0C1D" w:rsidRDefault="007F211F" w14:paraId="21C45094" w14:textId="77777777">
      <w:pPr>
        <w:numPr>
          <w:ilvl w:val="0"/>
          <w:numId w:val="1"/>
        </w:numPr>
        <w:spacing w:after="0" w:line="256" w:lineRule="auto"/>
        <w:rPr>
          <w:rFonts w:eastAsia="Calibri" w:cs="Times New Roman"/>
          <w:noProof/>
          <w:color w:val="0D0D0D" w:themeColor="text1" w:themeTint="F2"/>
          <w:szCs w:val="24"/>
          <w:lang w:val="en-GB"/>
        </w:rPr>
      </w:pPr>
      <w:r w:rsidRPr="007F211F">
        <w:rPr>
          <w:rFonts w:cs="Times New Roman"/>
          <w:noProof/>
          <w:color w:val="0D0D0D" w:themeColor="text1" w:themeTint="F2"/>
          <w:szCs w:val="24"/>
          <w:lang w:val="en-GB"/>
        </w:rPr>
        <w:t>has or in the past had associations with organised groups, foreign states’ intelligence or security services, or groups linked to international terrorist organisations or maintaining links with persons suspected of belonging to such organisations, which increase risk to or pose a threat to national security,</w:t>
      </w:r>
    </w:p>
    <w:p w:rsidRPr="0082361D" w:rsidR="0082361D" w:rsidP="0082361D" w:rsidRDefault="0082361D" w14:paraId="4DDB571B" w14:textId="24F14CB1">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has been found guilty by a final and binding court judgment of a very serious, serious or less serious crime under the Criminal Code of the Republic of Lithuania, or of a crime under the criminal laws of a foreign state which corresponds to the characteristics of a very serious, serious or less serious crime as set out in the Special Part of the Criminal Code, and the investor’s criminal conviction for the committed crime has not expired or been expunged, or criminal prosecution of this person is being conducted in respect of such a crime</w:t>
      </w:r>
      <w:r>
        <w:rPr>
          <w:rFonts w:cs="Times New Roman"/>
          <w:noProof/>
          <w:color w:val="0D0D0D" w:themeColor="text1" w:themeTint="F2"/>
          <w:szCs w:val="24"/>
          <w:lang w:val="en-GB"/>
        </w:rPr>
        <w:t>,</w:t>
      </w:r>
    </w:p>
    <w:p w:rsidRPr="0082361D" w:rsidR="0082361D" w:rsidP="0082361D" w:rsidRDefault="0082361D" w14:paraId="72A980DF" w14:textId="20903B69">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 xml:space="preserve">has been found guilty by a final and binding court judgment of a crime (or crimes) against the independence of the </w:t>
      </w:r>
      <w:r>
        <w:rPr>
          <w:rFonts w:cs="Times New Roman"/>
          <w:noProof/>
          <w:color w:val="0D0D0D" w:themeColor="text1" w:themeTint="F2"/>
          <w:szCs w:val="24"/>
          <w:lang w:val="en-GB"/>
        </w:rPr>
        <w:t>Republic</w:t>
      </w:r>
      <w:r w:rsidRPr="0082361D">
        <w:rPr>
          <w:rFonts w:cs="Times New Roman"/>
          <w:noProof/>
          <w:color w:val="0D0D0D" w:themeColor="text1" w:themeTint="F2"/>
          <w:szCs w:val="24"/>
          <w:lang w:val="en-GB"/>
        </w:rPr>
        <w:t xml:space="preserve"> of Lithuania, its territorial integrity and the constitutional order, and/or within the last 24 months has violated the provisions of this </w:t>
      </w:r>
      <w:r>
        <w:rPr>
          <w:rFonts w:cs="Times New Roman"/>
          <w:noProof/>
          <w:color w:val="0D0D0D" w:themeColor="text1" w:themeTint="F2"/>
          <w:szCs w:val="24"/>
          <w:lang w:val="en-GB"/>
        </w:rPr>
        <w:t>l</w:t>
      </w:r>
      <w:r w:rsidRPr="0082361D">
        <w:rPr>
          <w:rFonts w:cs="Times New Roman"/>
          <w:noProof/>
          <w:color w:val="0D0D0D" w:themeColor="text1" w:themeTint="F2"/>
          <w:szCs w:val="24"/>
          <w:lang w:val="en-GB"/>
        </w:rPr>
        <w:t>aw and other legal acts regulating the activities of objects of importance to ensuring national security</w:t>
      </w:r>
      <w:r>
        <w:rPr>
          <w:rFonts w:cs="Times New Roman"/>
          <w:noProof/>
          <w:color w:val="0D0D0D" w:themeColor="text1" w:themeTint="F2"/>
          <w:szCs w:val="24"/>
          <w:lang w:val="en-GB"/>
        </w:rPr>
        <w:t>,</w:t>
      </w:r>
    </w:p>
    <w:p w:rsidRPr="0082361D" w:rsidR="0082361D" w:rsidP="0082361D" w:rsidRDefault="0082361D" w14:paraId="6BC1D196" w14:textId="3E6FCF0E">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is an investor from a specific third country, or carries out a specific activity which is recognised by law as posing a threat to the national security of the Republic of Lithuania</w:t>
      </w:r>
      <w:r>
        <w:rPr>
          <w:rFonts w:cs="Times New Roman"/>
          <w:noProof/>
          <w:color w:val="0D0D0D" w:themeColor="text1" w:themeTint="F2"/>
          <w:szCs w:val="24"/>
          <w:lang w:val="en-GB"/>
        </w:rPr>
        <w:t>,</w:t>
      </w:r>
    </w:p>
    <w:p w:rsidRPr="0082361D" w:rsidR="0082361D" w:rsidP="0082361D" w:rsidRDefault="0082361D" w14:paraId="05925AF6" w14:textId="2A210708">
      <w:pPr>
        <w:numPr>
          <w:ilvl w:val="0"/>
          <w:numId w:val="1"/>
        </w:numPr>
        <w:spacing w:after="0" w:line="256" w:lineRule="auto"/>
        <w:rPr>
          <w:rFonts w:cs="Times New Roman"/>
          <w:noProof/>
          <w:color w:val="0D0D0D" w:themeColor="text1" w:themeTint="F2"/>
          <w:szCs w:val="24"/>
          <w:lang w:val="en-GB"/>
        </w:rPr>
      </w:pPr>
      <w:r w:rsidRPr="0082361D">
        <w:rPr>
          <w:rFonts w:cs="Times New Roman"/>
          <w:noProof/>
          <w:color w:val="0D0D0D" w:themeColor="text1" w:themeTint="F2"/>
          <w:szCs w:val="24"/>
          <w:lang w:val="en-GB"/>
        </w:rPr>
        <w:t>there are other substantiated data indicating a risk to or non-compliance with national security interests</w:t>
      </w:r>
      <w:r>
        <w:rPr>
          <w:rFonts w:cs="Times New Roman"/>
          <w:noProof/>
          <w:color w:val="0D0D0D" w:themeColor="text1" w:themeTint="F2"/>
          <w:szCs w:val="24"/>
          <w:lang w:val="en-GB"/>
        </w:rPr>
        <w:t>,</w:t>
      </w:r>
    </w:p>
    <w:p w:rsidRPr="00D81E2A" w:rsidR="00D81E2A" w:rsidP="00D81E2A" w:rsidRDefault="0082361D" w14:paraId="4EA348C0" w14:textId="066CD4AC">
      <w:pPr>
        <w:numPr>
          <w:ilvl w:val="0"/>
          <w:numId w:val="1"/>
        </w:numPr>
        <w:spacing w:after="0" w:line="256" w:lineRule="auto"/>
        <w:rPr>
          <w:rFonts w:eastAsia="Calibri" w:cs="Times New Roman"/>
          <w:noProof/>
          <w:color w:val="0D0D0D" w:themeColor="text1" w:themeTint="F2"/>
          <w:szCs w:val="24"/>
          <w:lang w:val="en-GB"/>
        </w:rPr>
      </w:pPr>
      <w:r w:rsidRPr="0082361D">
        <w:rPr>
          <w:rFonts w:cs="Times New Roman"/>
          <w:noProof/>
          <w:color w:val="0D0D0D" w:themeColor="text1" w:themeTint="F2"/>
          <w:szCs w:val="24"/>
          <w:lang w:val="en-GB"/>
        </w:rPr>
        <w:t>the conclusion and performance of an agreement with the Potential Lessee would be contrary to international sanctions implemented in the Republic of Lithuania under the Law on the Implementation of Economic and Other International Sanctions or to requirements established by the European Union</w:t>
      </w:r>
      <w:r w:rsidRPr="00CE0C0D" w:rsidR="007D0C1D">
        <w:rPr>
          <w:rStyle w:val="rynqvb"/>
          <w:rFonts w:cs="Times New Roman"/>
          <w:color w:val="0D0D0D" w:themeColor="text1" w:themeTint="F2"/>
          <w:szCs w:val="24"/>
          <w:lang w:val="en-GB"/>
        </w:rPr>
        <w:t>.</w:t>
      </w:r>
    </w:p>
    <w:p w:rsidRPr="00CE0C0D" w:rsidR="007D0C1D" w:rsidP="007D0C1D" w:rsidRDefault="007D0C1D" w14:paraId="0FACC8B5" w14:textId="77777777">
      <w:pPr>
        <w:pBdr>
          <w:bottom w:val="single" w:color="auto" w:sz="12" w:space="1"/>
        </w:pBdr>
        <w:rPr>
          <w:rFonts w:eastAsia="Calibri" w:cs="Times New Roman"/>
          <w:noProof/>
          <w:color w:val="0D0D0D" w:themeColor="text1" w:themeTint="F2"/>
          <w:szCs w:val="24"/>
          <w:lang w:val="en-GB"/>
        </w:rPr>
      </w:pPr>
    </w:p>
    <w:p w:rsidRPr="004D2053" w:rsidR="002E332F" w:rsidP="004D2053" w:rsidRDefault="004D2053" w14:paraId="470B71A9" w14:textId="0E8357FB">
      <w:pPr>
        <w:spacing w:after="0" w:line="240" w:lineRule="auto"/>
        <w:jc w:val="center"/>
        <w:rPr>
          <w:i/>
          <w:iCs/>
        </w:rPr>
      </w:pPr>
      <w:r w:rsidRPr="00572B45">
        <w:rPr>
          <w:rFonts w:eastAsia="Times New Roman" w:cs="Times New Roman"/>
          <w:i/>
          <w:iCs/>
          <w:color w:val="0D0D0D" w:themeColor="text1" w:themeTint="F2"/>
          <w:kern w:val="0"/>
          <w:sz w:val="20"/>
          <w:szCs w:val="20"/>
          <w:lang w:val="en-GB" w:eastAsia="lt-LT"/>
          <w14:ligatures w14:val="none"/>
        </w:rPr>
        <w:t>(Name, surname, signature and, if any, stamp of the person signing the Declaration)</w:t>
      </w:r>
    </w:p>
    <w:sectPr w:rsidRPr="004D2053" w:rsidR="002E332F">
      <w:headerReference w:type="default" r:id="rId10"/>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4EE" w:rsidP="007D0C1D" w:rsidRDefault="00A704EE" w14:paraId="6AA4AEE8" w14:textId="77777777">
      <w:pPr>
        <w:spacing w:after="0" w:line="240" w:lineRule="auto"/>
      </w:pPr>
      <w:r>
        <w:separator/>
      </w:r>
    </w:p>
  </w:endnote>
  <w:endnote w:type="continuationSeparator" w:id="0">
    <w:p w:rsidR="00A704EE" w:rsidP="007D0C1D" w:rsidRDefault="00A704EE" w14:paraId="2F57F224" w14:textId="77777777">
      <w:pPr>
        <w:spacing w:after="0" w:line="240" w:lineRule="auto"/>
      </w:pPr>
      <w:r>
        <w:continuationSeparator/>
      </w:r>
    </w:p>
  </w:endnote>
  <w:endnote w:type="continuationNotice" w:id="1">
    <w:p w:rsidR="00A704EE" w:rsidRDefault="00A704EE" w14:paraId="4BE9E5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4EE" w:rsidP="007D0C1D" w:rsidRDefault="00A704EE" w14:paraId="58616775" w14:textId="77777777">
      <w:pPr>
        <w:spacing w:after="0" w:line="240" w:lineRule="auto"/>
      </w:pPr>
      <w:r>
        <w:separator/>
      </w:r>
    </w:p>
  </w:footnote>
  <w:footnote w:type="continuationSeparator" w:id="0">
    <w:p w:rsidR="00A704EE" w:rsidP="007D0C1D" w:rsidRDefault="00A704EE" w14:paraId="200EC54E" w14:textId="77777777">
      <w:pPr>
        <w:spacing w:after="0" w:line="240" w:lineRule="auto"/>
      </w:pPr>
      <w:r>
        <w:continuationSeparator/>
      </w:r>
    </w:p>
  </w:footnote>
  <w:footnote w:type="continuationNotice" w:id="1">
    <w:p w:rsidR="00A704EE" w:rsidRDefault="00A704EE" w14:paraId="2147AFC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0C1D" w:rsidRDefault="007D0C1D" w14:paraId="6A4CE210" w14:textId="42B57171">
    <w:pPr>
      <w:pStyle w:val="Header"/>
    </w:pPr>
    <w:r>
      <w:rPr>
        <w:noProof/>
      </w:rPr>
      <w:drawing>
        <wp:inline distT="0" distB="0" distL="0" distR="0" wp14:anchorId="45CDE4F3" wp14:editId="06D52382">
          <wp:extent cx="1701165" cy="298450"/>
          <wp:effectExtent l="0" t="0" r="0" b="6350"/>
          <wp:docPr id="728984796" name="Picture 72898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C25"/>
    <w:multiLevelType w:val="hybridMultilevel"/>
    <w:tmpl w:val="A122028C"/>
    <w:lvl w:ilvl="0" w:tplc="0427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75A51DB9"/>
    <w:multiLevelType w:val="multilevel"/>
    <w:tmpl w:val="0D9EC9D0"/>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369257679">
    <w:abstractNumId w:val="0"/>
  </w:num>
  <w:num w:numId="2" w16cid:durableId="146126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1D"/>
    <w:rsid w:val="00065B9D"/>
    <w:rsid w:val="00083AD7"/>
    <w:rsid w:val="001E7A77"/>
    <w:rsid w:val="002E332F"/>
    <w:rsid w:val="003A4258"/>
    <w:rsid w:val="003F0A5F"/>
    <w:rsid w:val="004D0F5E"/>
    <w:rsid w:val="004D2053"/>
    <w:rsid w:val="0055207E"/>
    <w:rsid w:val="00585F48"/>
    <w:rsid w:val="00612EB3"/>
    <w:rsid w:val="007D0C1D"/>
    <w:rsid w:val="007F211F"/>
    <w:rsid w:val="0080568E"/>
    <w:rsid w:val="0082361D"/>
    <w:rsid w:val="008D210E"/>
    <w:rsid w:val="008E071A"/>
    <w:rsid w:val="008F33EC"/>
    <w:rsid w:val="00923ED5"/>
    <w:rsid w:val="00973255"/>
    <w:rsid w:val="00977441"/>
    <w:rsid w:val="009B4C4F"/>
    <w:rsid w:val="009C6A52"/>
    <w:rsid w:val="00A704EE"/>
    <w:rsid w:val="00AA3929"/>
    <w:rsid w:val="00BC1BB9"/>
    <w:rsid w:val="00C40D43"/>
    <w:rsid w:val="00C71B97"/>
    <w:rsid w:val="00CE0C0D"/>
    <w:rsid w:val="00D11DF1"/>
    <w:rsid w:val="00D81E2A"/>
    <w:rsid w:val="00E31C66"/>
    <w:rsid w:val="00E50D4D"/>
    <w:rsid w:val="00ED22EB"/>
    <w:rsid w:val="00EE329B"/>
    <w:rsid w:val="00FE2530"/>
    <w:rsid w:val="0E558745"/>
    <w:rsid w:val="13E03F0A"/>
    <w:rsid w:val="1CD5B3FE"/>
    <w:rsid w:val="293888EC"/>
    <w:rsid w:val="33D9DFD9"/>
    <w:rsid w:val="3B04E64C"/>
    <w:rsid w:val="3D317CB9"/>
    <w:rsid w:val="48B1B3A7"/>
    <w:rsid w:val="4D2226BE"/>
    <w:rsid w:val="6838E2BE"/>
    <w:rsid w:val="6B8E3E6F"/>
    <w:rsid w:val="6BAB7A93"/>
    <w:rsid w:val="7E32D63F"/>
    <w:rsid w:val="7F47D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73F4"/>
  <w15:chartTrackingRefBased/>
  <w15:docId w15:val="{AA1739FC-A6C5-42AC-ADDE-50C1651D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0C1D"/>
    <w:pPr>
      <w:spacing w:after="60"/>
      <w:jc w:val="both"/>
    </w:pPr>
    <w:rPr>
      <w:rFonts w:ascii="Times New Roman" w:hAnsi="Times New Roman"/>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7D0C1D"/>
    <w:rPr>
      <w:color w:val="666666"/>
    </w:rPr>
  </w:style>
  <w:style w:type="character" w:styleId="rynqvb" w:customStyle="1">
    <w:name w:val="rynqvb"/>
    <w:basedOn w:val="DefaultParagraphFont"/>
    <w:rsid w:val="007D0C1D"/>
  </w:style>
  <w:style w:type="paragraph" w:styleId="Header">
    <w:name w:val="header"/>
    <w:basedOn w:val="Normal"/>
    <w:link w:val="HeaderChar"/>
    <w:uiPriority w:val="99"/>
    <w:unhideWhenUsed/>
    <w:rsid w:val="007D0C1D"/>
    <w:pPr>
      <w:tabs>
        <w:tab w:val="center" w:pos="4819"/>
        <w:tab w:val="right" w:pos="9638"/>
      </w:tabs>
      <w:spacing w:after="0" w:line="240" w:lineRule="auto"/>
    </w:pPr>
  </w:style>
  <w:style w:type="character" w:styleId="HeaderChar" w:customStyle="1">
    <w:name w:val="Header Char"/>
    <w:basedOn w:val="DefaultParagraphFont"/>
    <w:link w:val="Header"/>
    <w:uiPriority w:val="99"/>
    <w:rsid w:val="007D0C1D"/>
    <w:rPr>
      <w:rFonts w:ascii="Times New Roman" w:hAnsi="Times New Roman"/>
      <w:sz w:val="24"/>
    </w:rPr>
  </w:style>
  <w:style w:type="paragraph" w:styleId="Footer">
    <w:name w:val="footer"/>
    <w:basedOn w:val="Normal"/>
    <w:link w:val="FooterChar"/>
    <w:uiPriority w:val="99"/>
    <w:unhideWhenUsed/>
    <w:rsid w:val="007D0C1D"/>
    <w:pPr>
      <w:tabs>
        <w:tab w:val="center" w:pos="4819"/>
        <w:tab w:val="right" w:pos="9638"/>
      </w:tabs>
      <w:spacing w:after="0" w:line="240" w:lineRule="auto"/>
    </w:pPr>
  </w:style>
  <w:style w:type="character" w:styleId="FooterChar" w:customStyle="1">
    <w:name w:val="Footer Char"/>
    <w:basedOn w:val="DefaultParagraphFont"/>
    <w:link w:val="Footer"/>
    <w:uiPriority w:val="99"/>
    <w:rsid w:val="007D0C1D"/>
    <w:rPr>
      <w:rFonts w:ascii="Times New Roman" w:hAnsi="Times New Roman"/>
      <w:sz w:val="24"/>
    </w:rPr>
  </w:style>
  <w:style w:type="paragraph" w:styleId="Revision">
    <w:name w:val="Revision"/>
    <w:hidden/>
    <w:uiPriority w:val="99"/>
    <w:semiHidden/>
    <w:rsid w:val="00923ED5"/>
    <w:pPr>
      <w:spacing w:after="0" w:line="240" w:lineRule="auto"/>
    </w:pPr>
    <w:rPr>
      <w:rFonts w:ascii="Times New Roman" w:hAnsi="Times New Roman"/>
      <w:sz w:val="24"/>
    </w:rPr>
  </w:style>
  <w:style w:type="paragraph" w:styleId="ListParagraph">
    <w:name w:val="List Paragraph"/>
    <w:basedOn w:val="Normal"/>
    <w:uiPriority w:val="34"/>
    <w:qFormat/>
    <w:rsid w:val="00805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23aa86-1938-4041-98ea-36d632a2e03d">
      <Terms xmlns="http://schemas.microsoft.com/office/infopath/2007/PartnerControls"/>
    </lcf76f155ced4ddcb4097134ff3c332f>
    <TaxCatchAll xmlns="161ca5bc-d973-446a-9b4f-f5e1094845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62B95569C08C54AB078706E5BF441B3" ma:contentTypeVersion="13" ma:contentTypeDescription="Kurkite naują dokumentą." ma:contentTypeScope="" ma:versionID="671acb170d30271927aa80f5212e1d62">
  <xsd:schema xmlns:xsd="http://www.w3.org/2001/XMLSchema" xmlns:xs="http://www.w3.org/2001/XMLSchema" xmlns:p="http://schemas.microsoft.com/office/2006/metadata/properties" xmlns:ns2="e423aa86-1938-4041-98ea-36d632a2e03d" xmlns:ns3="161ca5bc-d973-446a-9b4f-f5e1094845e3" targetNamespace="http://schemas.microsoft.com/office/2006/metadata/properties" ma:root="true" ma:fieldsID="1f426b985bc507bbd3486e7a654c322b" ns2:_="" ns3:_="">
    <xsd:import namespace="e423aa86-1938-4041-98ea-36d632a2e03d"/>
    <xsd:import namespace="161ca5bc-d973-446a-9b4f-f5e109484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a86-1938-4041-98ea-36d632a2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ca5bc-d973-446a-9b4f-f5e1094845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30547-fc64-4862-abbe-81bfb2d279ec}" ma:internalName="TaxCatchAll" ma:showField="CatchAllData" ma:web="161ca5bc-d973-446a-9b4f-f5e10948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B01EC-9C09-478D-AC06-8232AEFF8F47}">
  <ds:schemaRefs>
    <ds:schemaRef ds:uri="http://schemas.microsoft.com/office/2006/metadata/properties"/>
    <ds:schemaRef ds:uri="http://schemas.microsoft.com/office/infopath/2007/PartnerControls"/>
    <ds:schemaRef ds:uri="e423aa86-1938-4041-98ea-36d632a2e03d"/>
    <ds:schemaRef ds:uri="161ca5bc-d973-446a-9b4f-f5e1094845e3"/>
  </ds:schemaRefs>
</ds:datastoreItem>
</file>

<file path=customXml/itemProps2.xml><?xml version="1.0" encoding="utf-8"?>
<ds:datastoreItem xmlns:ds="http://schemas.openxmlformats.org/officeDocument/2006/customXml" ds:itemID="{1B775515-E73D-42DA-B88C-91ECB4B74555}">
  <ds:schemaRefs>
    <ds:schemaRef ds:uri="http://schemas.microsoft.com/sharepoint/v3/contenttype/forms"/>
  </ds:schemaRefs>
</ds:datastoreItem>
</file>

<file path=customXml/itemProps3.xml><?xml version="1.0" encoding="utf-8"?>
<ds:datastoreItem xmlns:ds="http://schemas.openxmlformats.org/officeDocument/2006/customXml" ds:itemID="{2D4D23B0-74F4-4B15-9A31-9EEB2E516A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Dovilė Monkevičiūtė</cp:lastModifiedBy>
  <cp:revision>23</cp:revision>
  <dcterms:created xsi:type="dcterms:W3CDTF">2024-03-01T09:36:00Z</dcterms:created>
  <dcterms:modified xsi:type="dcterms:W3CDTF">2026-04-29T13:34:00Z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2024-12-09T16:15:53Z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f7036d1a-7e57-4a31-a391-e5b7bde1a096</vt:lpwstr>
  </property>
  <property fmtid="{D5CDD505-2E9C-101B-9397-08002B2CF9AE}" pid="8" name="MSIP_Label_5f970b48-b4ba-4601-a650-0307d8a96e2e_ContentBits">
    <vt:lpwstr>0</vt:lpwstr>
  </property>
  <property fmtid="{D5CDD505-2E9C-101B-9397-08002B2CF9AE}" pid="9" name="ContentTypeId">
    <vt:lpwstr>0x010100F62B95569C08C54AB078706E5BF441B3</vt:lpwstr>
  </property>
  <property fmtid="{D5CDD505-2E9C-101B-9397-08002B2CF9AE}" pid="10" name="MediaServiceImageTags">
    <vt:lpwstr/>
  </property>
  <property fmtid="{D5CDD505-2E9C-101B-9397-08002B2CF9AE}" pid="11" name="docLang">
    <vt:lpwstr>en</vt:lpwstr>
  </property>
</Properties>
</file>