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C533" w14:textId="52850999" w:rsidR="00EE668D" w:rsidRDefault="00BC1BB9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  <w:t>Real estate lease public</w:t>
      </w:r>
    </w:p>
    <w:p w14:paraId="02F8F72F" w14:textId="77777777" w:rsidR="00EE668D" w:rsidRDefault="00BC1BB9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  <w:t>tender announcement</w:t>
      </w:r>
    </w:p>
    <w:p w14:paraId="6838E2BE" w14:textId="7483E519" w:rsidR="007D0C1D" w:rsidRPr="005B25A2" w:rsidRDefault="6BAB7A93" w:rsidP="00EE668D">
      <w:pPr>
        <w:spacing w:after="0" w:line="240" w:lineRule="auto"/>
        <w:ind w:left="6225"/>
        <w:jc w:val="right"/>
        <w:textAlignment w:val="baseline"/>
        <w:rPr>
          <w:rFonts w:eastAsia="Times New Roman" w:cs="Times New Roman"/>
          <w:b/>
          <w:bCs/>
          <w:color w:val="0D0D0D" w:themeColor="text1" w:themeTint="F2"/>
          <w:kern w:val="0"/>
          <w:szCs w:val="24"/>
          <w:lang w:val="en-GB" w:eastAsia="lt-LT"/>
          <w14:ligatures w14:val="none"/>
        </w:rPr>
      </w:pPr>
      <w:r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A</w:t>
      </w:r>
      <w:r w:rsidR="00BC1BB9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nnex</w:t>
      </w:r>
      <w:r w:rsidR="6B8E3E6F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 xml:space="preserve"> </w:t>
      </w:r>
      <w:r w:rsidR="00B12A40" w:rsidRPr="005B25A2">
        <w:rPr>
          <w:rFonts w:eastAsia="Times New Roman" w:cs="Times New Roman"/>
          <w:color w:val="0D0D0D" w:themeColor="text1" w:themeTint="F2"/>
          <w:kern w:val="0"/>
          <w:szCs w:val="24"/>
          <w:lang w:val="en-GB" w:eastAsia="lt-LT"/>
          <w14:ligatures w14:val="none"/>
        </w:rPr>
        <w:t>2</w:t>
      </w:r>
    </w:p>
    <w:p w14:paraId="3F2786CB" w14:textId="77777777" w:rsidR="007D0C1D" w:rsidRPr="00DD4ADA" w:rsidRDefault="007D0C1D" w:rsidP="002C7718">
      <w:pPr>
        <w:spacing w:line="256" w:lineRule="auto"/>
        <w:jc w:val="center"/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</w:pPr>
      <w:r w:rsidRPr="00DD4ADA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DECLARATION</w:t>
      </w:r>
    </w:p>
    <w:p w14:paraId="4A793CF8" w14:textId="3CE15033" w:rsidR="00360401" w:rsidRDefault="00360401" w:rsidP="002C7718">
      <w:pPr>
        <w:spacing w:after="0" w:line="256" w:lineRule="auto"/>
        <w:jc w:val="center"/>
        <w:rPr>
          <w:rStyle w:val="rynqvb"/>
          <w:rFonts w:cs="Times New Roman"/>
          <w:color w:val="0D0D0D" w:themeColor="text1" w:themeTint="F2"/>
          <w:lang w:val="en-GB"/>
        </w:rPr>
      </w:pPr>
      <w:r w:rsidRPr="00360401">
        <w:rPr>
          <w:rStyle w:val="rynqvb"/>
          <w:rFonts w:cs="Times New Roman"/>
          <w:color w:val="0D0D0D" w:themeColor="text1" w:themeTint="F2"/>
          <w:lang w:val="en-GB"/>
        </w:rPr>
        <w:t>REGARDING THE ABSENCE OF CRIMINAL OFFENSES AND ADMINISTRATIVE VIOLATIONS</w:t>
      </w:r>
    </w:p>
    <w:p w14:paraId="6E89B8FB" w14:textId="77777777" w:rsidR="007D0C1D" w:rsidRPr="00896DBB" w:rsidRDefault="007D0C1D" w:rsidP="002C7718">
      <w:pPr>
        <w:spacing w:after="120" w:line="240" w:lineRule="auto"/>
        <w:jc w:val="center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896DBB">
        <w:rPr>
          <w:rFonts w:eastAsia="Calibri" w:cs="Times New Roman"/>
          <w:noProof/>
          <w:color w:val="0D0D0D" w:themeColor="text1" w:themeTint="F2"/>
          <w:szCs w:val="24"/>
          <w:lang w:val="en-GB"/>
        </w:rPr>
        <w:t>(Date)</w:t>
      </w:r>
    </w:p>
    <w:p w14:paraId="3C2586F9" w14:textId="77777777" w:rsidR="007D0C1D" w:rsidRPr="00896DBB" w:rsidRDefault="007D0C1D" w:rsidP="002C7718">
      <w:pPr>
        <w:spacing w:after="240" w:line="240" w:lineRule="auto"/>
        <w:jc w:val="center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896DBB">
        <w:rPr>
          <w:rFonts w:eastAsia="Calibri" w:cs="Times New Roman"/>
          <w:noProof/>
          <w:color w:val="0D0D0D" w:themeColor="text1" w:themeTint="F2"/>
          <w:szCs w:val="24"/>
          <w:lang w:val="en-GB"/>
        </w:rPr>
        <w:t>(Place of issue)</w:t>
      </w:r>
    </w:p>
    <w:p w14:paraId="0AAC75C1" w14:textId="3E6DD9AB" w:rsidR="002C0D2A" w:rsidRPr="002C7718" w:rsidRDefault="00844E4D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I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hereby confirm that the </w:t>
      </w:r>
      <w:r w:rsidR="00D14AE7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ender participant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/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its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responsible person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(</w:t>
      </w:r>
      <w:r w:rsidR="00A7190F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as defined in the Tender announcement)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has not been convicted of the criminal offenses listed below and does not have court-imposed or non-court-imposed administrative penalties or effective administrative measures for the administrative violations listed below. Furthermore, within the last five (5) years prior to the application submission date, 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it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ha</w:t>
      </w:r>
      <w:r w:rsidR="00A31505">
        <w:rPr>
          <w:rFonts w:eastAsia="Calibri" w:cs="Times New Roman"/>
          <w:noProof/>
          <w:color w:val="0D0D0D" w:themeColor="text1" w:themeTint="F2"/>
          <w:szCs w:val="24"/>
          <w:lang w:val="en-GB"/>
        </w:rPr>
        <w:t>s</w:t>
      </w:r>
      <w:r w:rsidR="002C0D2A"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not committed the specified criminal offenses or administrative violations.</w:t>
      </w:r>
    </w:p>
    <w:p w14:paraId="257E66A4" w14:textId="77777777" w:rsidR="00C35437" w:rsidRPr="002C7718" w:rsidRDefault="00C35437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</w:p>
    <w:p w14:paraId="2759FEDF" w14:textId="0CC6C61E" w:rsidR="002C0D2A" w:rsidRPr="002C7718" w:rsidRDefault="002C0D2A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The criminal offenses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include the following (as defined in the Criminal Code of the Republic of Lithuania):</w:t>
      </w:r>
    </w:p>
    <w:p w14:paraId="42937DD0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Fraudulent accounting; legalization of assets obtained by criminal means; submission of false data regarding income, profits, or property; tax evasion; failure to submit declarations, reports, or other documents; and other crimes and offenses against the financial system.</w:t>
      </w:r>
    </w:p>
    <w:p w14:paraId="2F4E755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Credit fraud; fraudulent declarations regarding the activities of a legal entity; unlawful engagement in economic, commercial, financial, or professional activities; misuse of credit, loans, or targeted support funds; unauthorized use of another's trademark or service mark; fraudulent declarations regarding the activities of a legal entity; and other crimes and offenses against the economy and business order.</w:t>
      </w:r>
    </w:p>
    <w:p w14:paraId="6FF98B0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Fraud; misappropriation of property; embezzlement of assets; and other crimes and offenses against property, property rights, and property interests.</w:t>
      </w:r>
    </w:p>
    <w:p w14:paraId="5358BE93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Trading in influence; bribery; and other crimes and offenses against public service and public interests.</w:t>
      </w:r>
    </w:p>
    <w:p w14:paraId="0E93FE9F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Participation in a criminal organization, its organization, or leadership, and other crimes against public safety.</w:t>
      </w:r>
    </w:p>
    <w:p w14:paraId="5E9BDED8" w14:textId="77777777" w:rsidR="002C0D2A" w:rsidRPr="002C7718" w:rsidRDefault="002C0D2A" w:rsidP="00DF6809">
      <w:pPr>
        <w:pStyle w:val="ListParagraph"/>
        <w:numPr>
          <w:ilvl w:val="0"/>
          <w:numId w:val="2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Forgery of documents or possession of forged documents and other crimes and offenses against the management order related to document or measurement forgery.</w:t>
      </w:r>
    </w:p>
    <w:p w14:paraId="0A546D2E" w14:textId="77777777" w:rsidR="00DF6809" w:rsidRPr="002C7718" w:rsidRDefault="00DF6809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</w:p>
    <w:p w14:paraId="30D4EF13" w14:textId="44A79A72" w:rsidR="002C0D2A" w:rsidRPr="002C7718" w:rsidRDefault="002C0D2A" w:rsidP="00DF6809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b/>
          <w:bCs/>
          <w:noProof/>
          <w:color w:val="0D0D0D" w:themeColor="text1" w:themeTint="F2"/>
          <w:szCs w:val="24"/>
          <w:lang w:val="en-GB"/>
        </w:rPr>
        <w:t>The administrative violations</w:t>
      </w: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 xml:space="preserve"> include the following dangerous acts (as defined in the Code of Administrative Offenses of the Republic of Lithuania):</w:t>
      </w:r>
    </w:p>
    <w:p w14:paraId="73E48570" w14:textId="77777777" w:rsidR="002C0D2A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Illegal employment.</w:t>
      </w:r>
    </w:p>
    <w:p w14:paraId="20E01C37" w14:textId="77777777" w:rsidR="002C0D2A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Unlawful engagement in commercial, economic, financial, or professional activities.</w:t>
      </w:r>
    </w:p>
    <w:p w14:paraId="0BD54460" w14:textId="50A72DA4" w:rsidR="007D0C1D" w:rsidRPr="002C7718" w:rsidRDefault="002C0D2A" w:rsidP="00DF6809">
      <w:pPr>
        <w:pStyle w:val="ListParagraph"/>
        <w:numPr>
          <w:ilvl w:val="0"/>
          <w:numId w:val="3"/>
        </w:numPr>
        <w:spacing w:line="256" w:lineRule="auto"/>
        <w:rPr>
          <w:rFonts w:eastAsia="Calibri" w:cs="Times New Roman"/>
          <w:noProof/>
          <w:color w:val="0D0D0D" w:themeColor="text1" w:themeTint="F2"/>
          <w:szCs w:val="24"/>
          <w:lang w:val="en-GB"/>
        </w:rPr>
      </w:pPr>
      <w:r w:rsidRPr="002C7718">
        <w:rPr>
          <w:rFonts w:eastAsia="Calibri" w:cs="Times New Roman"/>
          <w:noProof/>
          <w:color w:val="0D0D0D" w:themeColor="text1" w:themeTint="F2"/>
          <w:szCs w:val="24"/>
          <w:lang w:val="en-GB"/>
        </w:rPr>
        <w:t>Trade or services provided without cash registers.</w:t>
      </w:r>
    </w:p>
    <w:p w14:paraId="1350B7F9" w14:textId="77777777" w:rsidR="00DF6809" w:rsidRDefault="00DF6809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70920EDD" w14:textId="77777777" w:rsidR="00CD4843" w:rsidRDefault="00CD4843" w:rsidP="002C0D2A">
      <w:pPr>
        <w:spacing w:line="256" w:lineRule="auto"/>
        <w:ind w:left="360"/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0FACC8B5" w14:textId="77777777" w:rsidR="007D0C1D" w:rsidRPr="00DD4ADA" w:rsidRDefault="007D0C1D" w:rsidP="007D0C1D">
      <w:pPr>
        <w:pBdr>
          <w:bottom w:val="single" w:sz="12" w:space="1" w:color="auto"/>
        </w:pBdr>
        <w:rPr>
          <w:rFonts w:eastAsia="Calibri" w:cs="Times New Roman"/>
          <w:noProof/>
          <w:color w:val="0D0D0D" w:themeColor="text1" w:themeTint="F2"/>
          <w:sz w:val="20"/>
          <w:szCs w:val="20"/>
          <w:lang w:val="en-GB"/>
        </w:rPr>
      </w:pPr>
    </w:p>
    <w:p w14:paraId="72EDF6A5" w14:textId="55844A42" w:rsidR="00C40D43" w:rsidRPr="00572B45" w:rsidRDefault="007D0C1D" w:rsidP="002C7718">
      <w:pPr>
        <w:spacing w:after="0" w:line="240" w:lineRule="auto"/>
        <w:jc w:val="center"/>
        <w:rPr>
          <w:i/>
          <w:iCs/>
        </w:rPr>
      </w:pPr>
      <w:r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 xml:space="preserve">(Name, surname, signature and, if any, stamp of the person </w:t>
      </w:r>
      <w:r w:rsidR="001140B4"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>signing</w:t>
      </w:r>
      <w:r w:rsidRPr="00572B45">
        <w:rPr>
          <w:rFonts w:eastAsia="Times New Roman" w:cs="Times New Roman"/>
          <w:i/>
          <w:iCs/>
          <w:color w:val="0D0D0D" w:themeColor="text1" w:themeTint="F2"/>
          <w:kern w:val="0"/>
          <w:sz w:val="20"/>
          <w:szCs w:val="20"/>
          <w:lang w:val="en-GB" w:eastAsia="lt-LT"/>
          <w14:ligatures w14:val="none"/>
        </w:rPr>
        <w:t xml:space="preserve"> the Declaration)</w:t>
      </w:r>
    </w:p>
    <w:sectPr w:rsidR="00C40D43" w:rsidRPr="00572B45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D7A4" w14:textId="77777777" w:rsidR="00BB558F" w:rsidRDefault="00BB558F" w:rsidP="007D0C1D">
      <w:pPr>
        <w:spacing w:after="0" w:line="240" w:lineRule="auto"/>
      </w:pPr>
      <w:r>
        <w:separator/>
      </w:r>
    </w:p>
  </w:endnote>
  <w:endnote w:type="continuationSeparator" w:id="0">
    <w:p w14:paraId="6655F2C3" w14:textId="77777777" w:rsidR="00BB558F" w:rsidRDefault="00BB558F" w:rsidP="007D0C1D">
      <w:pPr>
        <w:spacing w:after="0" w:line="240" w:lineRule="auto"/>
      </w:pPr>
      <w:r>
        <w:continuationSeparator/>
      </w:r>
    </w:p>
  </w:endnote>
  <w:endnote w:type="continuationNotice" w:id="1">
    <w:p w14:paraId="1853B66E" w14:textId="77777777" w:rsidR="00BB558F" w:rsidRDefault="00BB5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E1FA" w14:textId="77777777" w:rsidR="00BB558F" w:rsidRDefault="00BB558F" w:rsidP="007D0C1D">
      <w:pPr>
        <w:spacing w:after="0" w:line="240" w:lineRule="auto"/>
      </w:pPr>
      <w:r>
        <w:separator/>
      </w:r>
    </w:p>
  </w:footnote>
  <w:footnote w:type="continuationSeparator" w:id="0">
    <w:p w14:paraId="2EE784CF" w14:textId="77777777" w:rsidR="00BB558F" w:rsidRDefault="00BB558F" w:rsidP="007D0C1D">
      <w:pPr>
        <w:spacing w:after="0" w:line="240" w:lineRule="auto"/>
      </w:pPr>
      <w:r>
        <w:continuationSeparator/>
      </w:r>
    </w:p>
  </w:footnote>
  <w:footnote w:type="continuationNotice" w:id="1">
    <w:p w14:paraId="37E028FD" w14:textId="77777777" w:rsidR="00BB558F" w:rsidRDefault="00BB5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E210" w14:textId="42B57171" w:rsidR="007D0C1D" w:rsidRDefault="007D0C1D">
    <w:pPr>
      <w:pStyle w:val="Header"/>
    </w:pPr>
    <w:r>
      <w:rPr>
        <w:noProof/>
      </w:rPr>
      <w:drawing>
        <wp:inline distT="0" distB="0" distL="0" distR="0" wp14:anchorId="45CDE4F3" wp14:editId="06D52382">
          <wp:extent cx="1701165" cy="298450"/>
          <wp:effectExtent l="0" t="0" r="0" b="6350"/>
          <wp:docPr id="728984796" name="Picture 72898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27F"/>
    <w:multiLevelType w:val="hybridMultilevel"/>
    <w:tmpl w:val="04E87A5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96C25"/>
    <w:multiLevelType w:val="hybridMultilevel"/>
    <w:tmpl w:val="0D9EC9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6BAB"/>
    <w:multiLevelType w:val="hybridMultilevel"/>
    <w:tmpl w:val="9AA88EB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257679">
    <w:abstractNumId w:val="1"/>
  </w:num>
  <w:num w:numId="2" w16cid:durableId="1099057773">
    <w:abstractNumId w:val="0"/>
  </w:num>
  <w:num w:numId="3" w16cid:durableId="72541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D"/>
    <w:rsid w:val="000344CF"/>
    <w:rsid w:val="00065B9D"/>
    <w:rsid w:val="00083AD7"/>
    <w:rsid w:val="000F26F6"/>
    <w:rsid w:val="00113A97"/>
    <w:rsid w:val="001140B4"/>
    <w:rsid w:val="001A132A"/>
    <w:rsid w:val="001E7A77"/>
    <w:rsid w:val="001F50F2"/>
    <w:rsid w:val="002C0D2A"/>
    <w:rsid w:val="002C7718"/>
    <w:rsid w:val="002F4DC7"/>
    <w:rsid w:val="00360401"/>
    <w:rsid w:val="003616CB"/>
    <w:rsid w:val="003C3579"/>
    <w:rsid w:val="003F0A5F"/>
    <w:rsid w:val="00572B45"/>
    <w:rsid w:val="00574129"/>
    <w:rsid w:val="005B25A2"/>
    <w:rsid w:val="00634B2E"/>
    <w:rsid w:val="007627C1"/>
    <w:rsid w:val="007D0C1D"/>
    <w:rsid w:val="00844E4D"/>
    <w:rsid w:val="00896DBB"/>
    <w:rsid w:val="008E071A"/>
    <w:rsid w:val="008F33EC"/>
    <w:rsid w:val="009107C8"/>
    <w:rsid w:val="00923ED5"/>
    <w:rsid w:val="00934224"/>
    <w:rsid w:val="00977441"/>
    <w:rsid w:val="009C6A52"/>
    <w:rsid w:val="00A31505"/>
    <w:rsid w:val="00A7190F"/>
    <w:rsid w:val="00B00D46"/>
    <w:rsid w:val="00B07DC8"/>
    <w:rsid w:val="00B12A40"/>
    <w:rsid w:val="00BB558F"/>
    <w:rsid w:val="00BC1BB9"/>
    <w:rsid w:val="00C15D64"/>
    <w:rsid w:val="00C35437"/>
    <w:rsid w:val="00C40D43"/>
    <w:rsid w:val="00C43320"/>
    <w:rsid w:val="00C71B97"/>
    <w:rsid w:val="00C77B64"/>
    <w:rsid w:val="00CD4843"/>
    <w:rsid w:val="00D14AE7"/>
    <w:rsid w:val="00D26AE1"/>
    <w:rsid w:val="00DF6809"/>
    <w:rsid w:val="00E97E8A"/>
    <w:rsid w:val="00EE329B"/>
    <w:rsid w:val="00EE668D"/>
    <w:rsid w:val="00FE2530"/>
    <w:rsid w:val="0E558745"/>
    <w:rsid w:val="13E03F0A"/>
    <w:rsid w:val="1CD5B3FE"/>
    <w:rsid w:val="33D9DFD9"/>
    <w:rsid w:val="3B04E64C"/>
    <w:rsid w:val="3D317CB9"/>
    <w:rsid w:val="48B1B3A7"/>
    <w:rsid w:val="4D2226BE"/>
    <w:rsid w:val="6838E2BE"/>
    <w:rsid w:val="6B8E3E6F"/>
    <w:rsid w:val="6BAB7A93"/>
    <w:rsid w:val="7E32D63F"/>
    <w:rsid w:val="7F47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73F4"/>
  <w15:chartTrackingRefBased/>
  <w15:docId w15:val="{AA1739FC-A6C5-42AC-ADDE-50C1651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1D"/>
    <w:pPr>
      <w:spacing w:after="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C1D"/>
    <w:rPr>
      <w:color w:val="666666"/>
    </w:rPr>
  </w:style>
  <w:style w:type="character" w:customStyle="1" w:styleId="rynqvb">
    <w:name w:val="rynqvb"/>
    <w:basedOn w:val="DefaultParagraphFont"/>
    <w:rsid w:val="007D0C1D"/>
  </w:style>
  <w:style w:type="paragraph" w:styleId="Header">
    <w:name w:val="header"/>
    <w:basedOn w:val="Normal"/>
    <w:link w:val="HeaderChar"/>
    <w:uiPriority w:val="99"/>
    <w:unhideWhenUsed/>
    <w:rsid w:val="007D0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0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1D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23ED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F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B95569C08C54AB078706E5BF441B3" ma:contentTypeVersion="13" ma:contentTypeDescription="Create a new document." ma:contentTypeScope="" ma:versionID="5b7ed181e6a47b193f405f1f1faac5c1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f8ea3d5d3421ba7220ea151475d62a7e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87362-F2DE-418D-AF28-11C0523D6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30BFB-2ECE-4E5B-9519-51DF65A6AAD2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3.xml><?xml version="1.0" encoding="utf-8"?>
<ds:datastoreItem xmlns:ds="http://schemas.openxmlformats.org/officeDocument/2006/customXml" ds:itemID="{803109C0-1A26-4F17-85D1-DBCB7C203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Aurimas Abišala</cp:lastModifiedBy>
  <cp:revision>3</cp:revision>
  <dcterms:created xsi:type="dcterms:W3CDTF">2026-04-23T05:25:00Z</dcterms:created>
  <dcterms:modified xsi:type="dcterms:W3CDTF">2026-04-29T12:44:00Z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2024-11-19T08:27:01Z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823e9274-27c5-4806-a0e9-1a7ee64e333a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0x010100F62B95569C08C54AB078706E5BF441B3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